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FF53D" w14:textId="1CD88E22" w:rsidR="00E25A69" w:rsidRPr="00AD569A" w:rsidRDefault="00E25A69" w:rsidP="00A33695">
      <w:pPr>
        <w:jc w:val="center"/>
        <w:rPr>
          <w:rFonts w:ascii="Times New Roman" w:hAnsi="Times New Roman"/>
          <w:b/>
          <w:sz w:val="24"/>
        </w:rPr>
      </w:pPr>
      <w:bookmarkStart w:id="0" w:name="_Toc262568021"/>
      <w:bookmarkStart w:id="1" w:name="_Toc295829847"/>
      <w:r w:rsidRPr="00AD569A">
        <w:rPr>
          <w:rFonts w:ascii="Times New Roman" w:hAnsi="Times New Roman"/>
          <w:b/>
          <w:sz w:val="24"/>
        </w:rPr>
        <w:t>ET</w:t>
      </w:r>
    </w:p>
    <w:p w14:paraId="07D2872A" w14:textId="77777777" w:rsidR="00E25A69" w:rsidRPr="00AD569A" w:rsidRDefault="00E25A69" w:rsidP="00A33695">
      <w:pPr>
        <w:jc w:val="center"/>
        <w:rPr>
          <w:rFonts w:ascii="Times New Roman" w:hAnsi="Times New Roman"/>
          <w:b/>
          <w:sz w:val="24"/>
        </w:rPr>
      </w:pPr>
    </w:p>
    <w:p w14:paraId="2325719B" w14:textId="72782FE6" w:rsidR="00047C1D" w:rsidRPr="00AD569A" w:rsidRDefault="00047C1D" w:rsidP="00A33695">
      <w:pPr>
        <w:jc w:val="center"/>
        <w:rPr>
          <w:rFonts w:ascii="Times New Roman" w:hAnsi="Times New Roman"/>
          <w:b/>
          <w:sz w:val="24"/>
        </w:rPr>
      </w:pPr>
      <w:r w:rsidRPr="00AD569A">
        <w:rPr>
          <w:rFonts w:ascii="Times New Roman" w:hAnsi="Times New Roman"/>
          <w:b/>
          <w:sz w:val="24"/>
        </w:rPr>
        <w:t>XII LISA</w:t>
      </w:r>
    </w:p>
    <w:p w14:paraId="52460C1D" w14:textId="5185247E" w:rsidR="002648B0" w:rsidRPr="00AD569A" w:rsidRDefault="00047C1D" w:rsidP="00A33695">
      <w:pPr>
        <w:jc w:val="center"/>
        <w:rPr>
          <w:rFonts w:ascii="Times New Roman" w:hAnsi="Times New Roman"/>
          <w:b/>
          <w:sz w:val="24"/>
        </w:rPr>
      </w:pPr>
      <w:r w:rsidRPr="00AD569A">
        <w:rPr>
          <w:rFonts w:ascii="Times New Roman" w:hAnsi="Times New Roman"/>
          <w:b/>
          <w:sz w:val="24"/>
        </w:rPr>
        <w:t>„XXVII LISA</w:t>
      </w:r>
    </w:p>
    <w:p w14:paraId="644BA8AC" w14:textId="2283CABE" w:rsidR="002648B0" w:rsidRPr="00AD569A" w:rsidRDefault="002648B0" w:rsidP="00C87CEE">
      <w:pPr>
        <w:jc w:val="center"/>
        <w:rPr>
          <w:rFonts w:ascii="Times New Roman" w:hAnsi="Times New Roman"/>
          <w:b/>
          <w:sz w:val="24"/>
        </w:rPr>
      </w:pPr>
      <w:r w:rsidRPr="00AD569A">
        <w:rPr>
          <w:rFonts w:ascii="Times New Roman" w:hAnsi="Times New Roman"/>
          <w:b/>
          <w:sz w:val="24"/>
        </w:rPr>
        <w:t xml:space="preserve">ARUANDLUSJUHISED GLOBAALSETE SÜSTEEMSELT OLULISTE ETTEVÕTJATE KINDLAKSTEGEMISEKS JA NENDE PUHVRI MÄÄRADE MÄÄRAMISEKS </w:t>
      </w:r>
    </w:p>
    <w:p w14:paraId="4592BD27" w14:textId="77777777" w:rsidR="00436204" w:rsidRPr="00AD569A" w:rsidRDefault="00436204" w:rsidP="00C87CEE">
      <w:pPr>
        <w:jc w:val="center"/>
        <w:rPr>
          <w:rFonts w:ascii="Times New Roman" w:hAnsi="Times New Roman"/>
          <w:b/>
          <w:sz w:val="24"/>
          <w:lang w:eastAsia="de-DE"/>
        </w:rPr>
      </w:pPr>
    </w:p>
    <w:p w14:paraId="296F65E0" w14:textId="77777777" w:rsidR="00783881" w:rsidRPr="00AD569A" w:rsidRDefault="002648B0" w:rsidP="00B94200">
      <w:pPr>
        <w:pStyle w:val="InstructionsText"/>
      </w:pPr>
      <w:r w:rsidRPr="00AD569A">
        <w:t>Sisukord</w:t>
      </w:r>
    </w:p>
    <w:p w14:paraId="02FB43A5" w14:textId="390B6DD5" w:rsidR="00AD569A" w:rsidRPr="00AD569A" w:rsidRDefault="00745369">
      <w:pPr>
        <w:pStyle w:val="TOC2"/>
        <w:rPr>
          <w:rFonts w:asciiTheme="minorHAnsi" w:eastAsiaTheme="minorEastAsia" w:hAnsiTheme="minorHAnsi" w:cstheme="minorBidi"/>
          <w:b w:val="0"/>
          <w:smallCaps w:val="0"/>
          <w:noProof w:val="0"/>
          <w:kern w:val="2"/>
          <w:sz w:val="24"/>
          <w:szCs w:val="24"/>
          <w:lang w:eastAsia="en-IE"/>
          <w14:ligatures w14:val="standardContextual"/>
        </w:rPr>
      </w:pPr>
      <w:r w:rsidRPr="00AD569A">
        <w:rPr>
          <w:rFonts w:ascii="Times New Roman" w:hAnsi="Times New Roman"/>
          <w:noProof w:val="0"/>
          <w:sz w:val="24"/>
        </w:rPr>
        <w:fldChar w:fldCharType="begin"/>
      </w:r>
      <w:r w:rsidRPr="00AD569A">
        <w:rPr>
          <w:rFonts w:ascii="Times New Roman" w:hAnsi="Times New Roman"/>
          <w:noProof w:val="0"/>
          <w:sz w:val="24"/>
        </w:rPr>
        <w:instrText xml:space="preserve"> TOC \o "1-3" \h \z \u </w:instrText>
      </w:r>
      <w:r w:rsidRPr="00AD569A">
        <w:rPr>
          <w:rFonts w:ascii="Times New Roman" w:hAnsi="Times New Roman"/>
          <w:noProof w:val="0"/>
          <w:sz w:val="24"/>
        </w:rPr>
        <w:fldChar w:fldCharType="separate"/>
      </w:r>
      <w:hyperlink w:anchor="_Toc188824423" w:history="1">
        <w:r w:rsidR="00AD569A" w:rsidRPr="00AD569A">
          <w:rPr>
            <w:rStyle w:val="Hyperlink"/>
            <w:noProof w:val="0"/>
          </w:rPr>
          <w:t>I OSA. ÜLDISED JUHISED</w:t>
        </w:r>
        <w:r w:rsidR="00AD569A" w:rsidRPr="00AD569A">
          <w:rPr>
            <w:noProof w:val="0"/>
            <w:webHidden/>
          </w:rPr>
          <w:tab/>
        </w:r>
        <w:r w:rsidR="00AD569A" w:rsidRPr="00AD569A">
          <w:rPr>
            <w:noProof w:val="0"/>
            <w:webHidden/>
          </w:rPr>
          <w:fldChar w:fldCharType="begin"/>
        </w:r>
        <w:r w:rsidR="00AD569A" w:rsidRPr="00AD569A">
          <w:rPr>
            <w:noProof w:val="0"/>
            <w:webHidden/>
          </w:rPr>
          <w:instrText xml:space="preserve"> PAGEREF _Toc188824423 \h </w:instrText>
        </w:r>
        <w:r w:rsidR="00AD569A" w:rsidRPr="00AD569A">
          <w:rPr>
            <w:noProof w:val="0"/>
            <w:webHidden/>
          </w:rPr>
        </w:r>
        <w:r w:rsidR="00AD569A" w:rsidRPr="00AD569A">
          <w:rPr>
            <w:noProof w:val="0"/>
            <w:webHidden/>
          </w:rPr>
          <w:fldChar w:fldCharType="separate"/>
        </w:r>
        <w:r w:rsidR="00AD569A" w:rsidRPr="00AD569A">
          <w:rPr>
            <w:noProof w:val="0"/>
            <w:webHidden/>
          </w:rPr>
          <w:t>2</w:t>
        </w:r>
        <w:r w:rsidR="00AD569A" w:rsidRPr="00AD569A">
          <w:rPr>
            <w:noProof w:val="0"/>
            <w:webHidden/>
          </w:rPr>
          <w:fldChar w:fldCharType="end"/>
        </w:r>
      </w:hyperlink>
    </w:p>
    <w:p w14:paraId="7C5EBA86" w14:textId="658B8FB7" w:rsidR="00AD569A" w:rsidRPr="00AD569A" w:rsidRDefault="00AD569A">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424" w:history="1">
        <w:r w:rsidRPr="00AD569A">
          <w:rPr>
            <w:rStyle w:val="Hyperlink"/>
            <w:noProof w:val="0"/>
          </w:rPr>
          <w:t>1.</w:t>
        </w:r>
        <w:r w:rsidRPr="00AD569A">
          <w:rPr>
            <w:rFonts w:asciiTheme="minorHAnsi" w:eastAsiaTheme="minorEastAsia" w:hAnsiTheme="minorHAnsi" w:cstheme="minorBidi"/>
            <w:b w:val="0"/>
            <w:smallCaps w:val="0"/>
            <w:noProof w:val="0"/>
            <w:kern w:val="2"/>
            <w:sz w:val="24"/>
            <w:szCs w:val="24"/>
            <w:lang w:eastAsia="en-IE"/>
            <w14:ligatures w14:val="standardContextual"/>
          </w:rPr>
          <w:tab/>
        </w:r>
        <w:r w:rsidRPr="00AD569A">
          <w:rPr>
            <w:rStyle w:val="Hyperlink"/>
            <w:noProof w:val="0"/>
          </w:rPr>
          <w:t>Struktuur ja põhimõtted</w:t>
        </w:r>
        <w:r w:rsidRPr="00AD569A">
          <w:rPr>
            <w:noProof w:val="0"/>
            <w:webHidden/>
          </w:rPr>
          <w:tab/>
        </w:r>
        <w:r w:rsidRPr="00AD569A">
          <w:rPr>
            <w:noProof w:val="0"/>
            <w:webHidden/>
          </w:rPr>
          <w:fldChar w:fldCharType="begin"/>
        </w:r>
        <w:r w:rsidRPr="00AD569A">
          <w:rPr>
            <w:noProof w:val="0"/>
            <w:webHidden/>
          </w:rPr>
          <w:instrText xml:space="preserve"> PAGEREF _Toc188824424 \h </w:instrText>
        </w:r>
        <w:r w:rsidRPr="00AD569A">
          <w:rPr>
            <w:noProof w:val="0"/>
            <w:webHidden/>
          </w:rPr>
        </w:r>
        <w:r w:rsidRPr="00AD569A">
          <w:rPr>
            <w:noProof w:val="0"/>
            <w:webHidden/>
          </w:rPr>
          <w:fldChar w:fldCharType="separate"/>
        </w:r>
        <w:r w:rsidRPr="00AD569A">
          <w:rPr>
            <w:noProof w:val="0"/>
            <w:webHidden/>
          </w:rPr>
          <w:t>2</w:t>
        </w:r>
        <w:r w:rsidRPr="00AD569A">
          <w:rPr>
            <w:noProof w:val="0"/>
            <w:webHidden/>
          </w:rPr>
          <w:fldChar w:fldCharType="end"/>
        </w:r>
      </w:hyperlink>
    </w:p>
    <w:p w14:paraId="59269F9D" w14:textId="632F3798" w:rsidR="00AD569A" w:rsidRPr="00AD569A" w:rsidRDefault="00AD569A">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425" w:history="1">
        <w:r w:rsidRPr="00AD569A">
          <w:rPr>
            <w:rStyle w:val="Hyperlink"/>
            <w:noProof w:val="0"/>
          </w:rPr>
          <w:t>1.1.</w:t>
        </w:r>
        <w:r w:rsidRPr="00AD569A">
          <w:rPr>
            <w:rFonts w:asciiTheme="minorHAnsi" w:eastAsiaTheme="minorEastAsia" w:hAnsiTheme="minorHAnsi" w:cstheme="minorBidi"/>
            <w:b w:val="0"/>
            <w:smallCaps w:val="0"/>
            <w:noProof w:val="0"/>
            <w:kern w:val="2"/>
            <w:sz w:val="24"/>
            <w:szCs w:val="24"/>
            <w:lang w:eastAsia="en-IE"/>
            <w14:ligatures w14:val="standardContextual"/>
          </w:rPr>
          <w:tab/>
        </w:r>
        <w:r w:rsidRPr="00AD569A">
          <w:rPr>
            <w:rStyle w:val="Hyperlink"/>
            <w:noProof w:val="0"/>
          </w:rPr>
          <w:t>Struktuur</w:t>
        </w:r>
        <w:r w:rsidRPr="00AD569A">
          <w:rPr>
            <w:noProof w:val="0"/>
            <w:webHidden/>
          </w:rPr>
          <w:tab/>
        </w:r>
        <w:r w:rsidRPr="00AD569A">
          <w:rPr>
            <w:noProof w:val="0"/>
            <w:webHidden/>
          </w:rPr>
          <w:fldChar w:fldCharType="begin"/>
        </w:r>
        <w:r w:rsidRPr="00AD569A">
          <w:rPr>
            <w:noProof w:val="0"/>
            <w:webHidden/>
          </w:rPr>
          <w:instrText xml:space="preserve"> PAGEREF _Toc188824425 \h </w:instrText>
        </w:r>
        <w:r w:rsidRPr="00AD569A">
          <w:rPr>
            <w:noProof w:val="0"/>
            <w:webHidden/>
          </w:rPr>
        </w:r>
        <w:r w:rsidRPr="00AD569A">
          <w:rPr>
            <w:noProof w:val="0"/>
            <w:webHidden/>
          </w:rPr>
          <w:fldChar w:fldCharType="separate"/>
        </w:r>
        <w:r w:rsidRPr="00AD569A">
          <w:rPr>
            <w:noProof w:val="0"/>
            <w:webHidden/>
          </w:rPr>
          <w:t>2</w:t>
        </w:r>
        <w:r w:rsidRPr="00AD569A">
          <w:rPr>
            <w:noProof w:val="0"/>
            <w:webHidden/>
          </w:rPr>
          <w:fldChar w:fldCharType="end"/>
        </w:r>
      </w:hyperlink>
    </w:p>
    <w:p w14:paraId="39C64166" w14:textId="5003EB0B" w:rsidR="00AD569A" w:rsidRPr="00AD569A" w:rsidRDefault="00AD569A">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426" w:history="1">
        <w:r w:rsidRPr="00AD569A">
          <w:rPr>
            <w:rStyle w:val="Hyperlink"/>
            <w:noProof w:val="0"/>
          </w:rPr>
          <w:t>1.2.</w:t>
        </w:r>
        <w:r w:rsidRPr="00AD569A">
          <w:rPr>
            <w:rFonts w:asciiTheme="minorHAnsi" w:eastAsiaTheme="minorEastAsia" w:hAnsiTheme="minorHAnsi" w:cstheme="minorBidi"/>
            <w:b w:val="0"/>
            <w:smallCaps w:val="0"/>
            <w:noProof w:val="0"/>
            <w:kern w:val="2"/>
            <w:sz w:val="24"/>
            <w:szCs w:val="24"/>
            <w:lang w:eastAsia="en-IE"/>
            <w14:ligatures w14:val="standardContextual"/>
          </w:rPr>
          <w:tab/>
        </w:r>
        <w:r w:rsidRPr="00AD569A">
          <w:rPr>
            <w:rStyle w:val="Hyperlink"/>
            <w:noProof w:val="0"/>
          </w:rPr>
          <w:t>Nummerdamise põhimõtted</w:t>
        </w:r>
        <w:r w:rsidRPr="00AD569A">
          <w:rPr>
            <w:noProof w:val="0"/>
            <w:webHidden/>
          </w:rPr>
          <w:tab/>
        </w:r>
        <w:r w:rsidRPr="00AD569A">
          <w:rPr>
            <w:noProof w:val="0"/>
            <w:webHidden/>
          </w:rPr>
          <w:fldChar w:fldCharType="begin"/>
        </w:r>
        <w:r w:rsidRPr="00AD569A">
          <w:rPr>
            <w:noProof w:val="0"/>
            <w:webHidden/>
          </w:rPr>
          <w:instrText xml:space="preserve"> PAGEREF _Toc188824426 \h </w:instrText>
        </w:r>
        <w:r w:rsidRPr="00AD569A">
          <w:rPr>
            <w:noProof w:val="0"/>
            <w:webHidden/>
          </w:rPr>
        </w:r>
        <w:r w:rsidRPr="00AD569A">
          <w:rPr>
            <w:noProof w:val="0"/>
            <w:webHidden/>
          </w:rPr>
          <w:fldChar w:fldCharType="separate"/>
        </w:r>
        <w:r w:rsidRPr="00AD569A">
          <w:rPr>
            <w:noProof w:val="0"/>
            <w:webHidden/>
          </w:rPr>
          <w:t>2</w:t>
        </w:r>
        <w:r w:rsidRPr="00AD569A">
          <w:rPr>
            <w:noProof w:val="0"/>
            <w:webHidden/>
          </w:rPr>
          <w:fldChar w:fldCharType="end"/>
        </w:r>
      </w:hyperlink>
    </w:p>
    <w:p w14:paraId="05C7A719" w14:textId="711814B7" w:rsidR="00AD569A" w:rsidRPr="00AD569A" w:rsidRDefault="00AD569A">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427" w:history="1">
        <w:r w:rsidRPr="00AD569A">
          <w:rPr>
            <w:rStyle w:val="Hyperlink"/>
            <w:noProof w:val="0"/>
          </w:rPr>
          <w:t>1.3.</w:t>
        </w:r>
        <w:r w:rsidRPr="00AD569A">
          <w:rPr>
            <w:rFonts w:asciiTheme="minorHAnsi" w:eastAsiaTheme="minorEastAsia" w:hAnsiTheme="minorHAnsi" w:cstheme="minorBidi"/>
            <w:b w:val="0"/>
            <w:smallCaps w:val="0"/>
            <w:noProof w:val="0"/>
            <w:kern w:val="2"/>
            <w:sz w:val="24"/>
            <w:szCs w:val="24"/>
            <w:lang w:eastAsia="en-IE"/>
            <w14:ligatures w14:val="standardContextual"/>
          </w:rPr>
          <w:tab/>
        </w:r>
        <w:r w:rsidRPr="00AD569A">
          <w:rPr>
            <w:rStyle w:val="Hyperlink"/>
            <w:noProof w:val="0"/>
          </w:rPr>
          <w:t>Märgi põhimõtted</w:t>
        </w:r>
        <w:r w:rsidRPr="00AD569A">
          <w:rPr>
            <w:noProof w:val="0"/>
            <w:webHidden/>
          </w:rPr>
          <w:tab/>
        </w:r>
        <w:r w:rsidRPr="00AD569A">
          <w:rPr>
            <w:noProof w:val="0"/>
            <w:webHidden/>
          </w:rPr>
          <w:fldChar w:fldCharType="begin"/>
        </w:r>
        <w:r w:rsidRPr="00AD569A">
          <w:rPr>
            <w:noProof w:val="0"/>
            <w:webHidden/>
          </w:rPr>
          <w:instrText xml:space="preserve"> PAGEREF _Toc188824427 \h </w:instrText>
        </w:r>
        <w:r w:rsidRPr="00AD569A">
          <w:rPr>
            <w:noProof w:val="0"/>
            <w:webHidden/>
          </w:rPr>
        </w:r>
        <w:r w:rsidRPr="00AD569A">
          <w:rPr>
            <w:noProof w:val="0"/>
            <w:webHidden/>
          </w:rPr>
          <w:fldChar w:fldCharType="separate"/>
        </w:r>
        <w:r w:rsidRPr="00AD569A">
          <w:rPr>
            <w:noProof w:val="0"/>
            <w:webHidden/>
          </w:rPr>
          <w:t>2</w:t>
        </w:r>
        <w:r w:rsidRPr="00AD569A">
          <w:rPr>
            <w:noProof w:val="0"/>
            <w:webHidden/>
          </w:rPr>
          <w:fldChar w:fldCharType="end"/>
        </w:r>
      </w:hyperlink>
    </w:p>
    <w:p w14:paraId="576210AB" w14:textId="4655AF3E" w:rsidR="00AD569A" w:rsidRPr="00AD569A" w:rsidRDefault="00AD569A">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428" w:history="1">
        <w:r w:rsidRPr="00AD569A">
          <w:rPr>
            <w:rStyle w:val="Hyperlink"/>
            <w:noProof w:val="0"/>
          </w:rPr>
          <w:t>II OSA. VORMIDE TÄITMISE JUHISED</w:t>
        </w:r>
        <w:r w:rsidRPr="00AD569A">
          <w:rPr>
            <w:noProof w:val="0"/>
            <w:webHidden/>
          </w:rPr>
          <w:tab/>
        </w:r>
        <w:r w:rsidRPr="00AD569A">
          <w:rPr>
            <w:noProof w:val="0"/>
            <w:webHidden/>
          </w:rPr>
          <w:fldChar w:fldCharType="begin"/>
        </w:r>
        <w:r w:rsidRPr="00AD569A">
          <w:rPr>
            <w:noProof w:val="0"/>
            <w:webHidden/>
          </w:rPr>
          <w:instrText xml:space="preserve"> PAGEREF _Toc188824428 \h </w:instrText>
        </w:r>
        <w:r w:rsidRPr="00AD569A">
          <w:rPr>
            <w:noProof w:val="0"/>
            <w:webHidden/>
          </w:rPr>
        </w:r>
        <w:r w:rsidRPr="00AD569A">
          <w:rPr>
            <w:noProof w:val="0"/>
            <w:webHidden/>
          </w:rPr>
          <w:fldChar w:fldCharType="separate"/>
        </w:r>
        <w:r w:rsidRPr="00AD569A">
          <w:rPr>
            <w:noProof w:val="0"/>
            <w:webHidden/>
          </w:rPr>
          <w:t>3</w:t>
        </w:r>
        <w:r w:rsidRPr="00AD569A">
          <w:rPr>
            <w:noProof w:val="0"/>
            <w:webHidden/>
          </w:rPr>
          <w:fldChar w:fldCharType="end"/>
        </w:r>
      </w:hyperlink>
    </w:p>
    <w:p w14:paraId="68265EDD" w14:textId="4B57FF55" w:rsidR="00AD569A" w:rsidRPr="00AD569A" w:rsidRDefault="00AD569A">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429" w:history="1">
        <w:r w:rsidRPr="00AD569A">
          <w:rPr>
            <w:rStyle w:val="Hyperlink"/>
            <w:noProof w:val="0"/>
          </w:rPr>
          <w:t>1.</w:t>
        </w:r>
        <w:r w:rsidRPr="00AD569A">
          <w:rPr>
            <w:rFonts w:asciiTheme="minorHAnsi" w:eastAsiaTheme="minorEastAsia" w:hAnsiTheme="minorHAnsi" w:cstheme="minorBidi"/>
            <w:b w:val="0"/>
            <w:smallCaps w:val="0"/>
            <w:noProof w:val="0"/>
            <w:kern w:val="2"/>
            <w:sz w:val="24"/>
            <w:szCs w:val="24"/>
            <w:lang w:eastAsia="en-IE"/>
            <w14:ligatures w14:val="standardContextual"/>
          </w:rPr>
          <w:tab/>
        </w:r>
        <w:r w:rsidRPr="00AD569A">
          <w:rPr>
            <w:rStyle w:val="Hyperlink"/>
            <w:noProof w:val="0"/>
          </w:rPr>
          <w:t>Üldised märkused</w:t>
        </w:r>
        <w:r w:rsidRPr="00AD569A">
          <w:rPr>
            <w:noProof w:val="0"/>
            <w:webHidden/>
          </w:rPr>
          <w:tab/>
        </w:r>
        <w:r w:rsidRPr="00AD569A">
          <w:rPr>
            <w:noProof w:val="0"/>
            <w:webHidden/>
          </w:rPr>
          <w:fldChar w:fldCharType="begin"/>
        </w:r>
        <w:r w:rsidRPr="00AD569A">
          <w:rPr>
            <w:noProof w:val="0"/>
            <w:webHidden/>
          </w:rPr>
          <w:instrText xml:space="preserve"> PAGEREF _Toc188824429 \h </w:instrText>
        </w:r>
        <w:r w:rsidRPr="00AD569A">
          <w:rPr>
            <w:noProof w:val="0"/>
            <w:webHidden/>
          </w:rPr>
        </w:r>
        <w:r w:rsidRPr="00AD569A">
          <w:rPr>
            <w:noProof w:val="0"/>
            <w:webHidden/>
          </w:rPr>
          <w:fldChar w:fldCharType="separate"/>
        </w:r>
        <w:r w:rsidRPr="00AD569A">
          <w:rPr>
            <w:noProof w:val="0"/>
            <w:webHidden/>
          </w:rPr>
          <w:t>3</w:t>
        </w:r>
        <w:r w:rsidRPr="00AD569A">
          <w:rPr>
            <w:noProof w:val="0"/>
            <w:webHidden/>
          </w:rPr>
          <w:fldChar w:fldCharType="end"/>
        </w:r>
      </w:hyperlink>
    </w:p>
    <w:p w14:paraId="23122FF6" w14:textId="674BB07D" w:rsidR="00AD569A" w:rsidRPr="00AD569A" w:rsidRDefault="00AD569A">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430" w:history="1">
        <w:r w:rsidRPr="00AD569A">
          <w:rPr>
            <w:rStyle w:val="Hyperlink"/>
            <w:noProof w:val="0"/>
          </w:rPr>
          <w:t>2.</w:t>
        </w:r>
        <w:r w:rsidRPr="00AD569A">
          <w:rPr>
            <w:rFonts w:asciiTheme="minorHAnsi" w:eastAsiaTheme="minorEastAsia" w:hAnsiTheme="minorHAnsi" w:cstheme="minorBidi"/>
            <w:b w:val="0"/>
            <w:smallCaps w:val="0"/>
            <w:noProof w:val="0"/>
            <w:kern w:val="2"/>
            <w:sz w:val="24"/>
            <w:szCs w:val="24"/>
            <w:lang w:eastAsia="en-IE"/>
            <w14:ligatures w14:val="standardContextual"/>
          </w:rPr>
          <w:tab/>
        </w:r>
        <w:r w:rsidRPr="00AD569A">
          <w:rPr>
            <w:rStyle w:val="Hyperlink"/>
            <w:noProof w:val="0"/>
          </w:rPr>
          <w:t>Juhised konkreetsete kirjete kohta</w:t>
        </w:r>
        <w:r w:rsidRPr="00AD569A">
          <w:rPr>
            <w:noProof w:val="0"/>
            <w:webHidden/>
          </w:rPr>
          <w:tab/>
        </w:r>
        <w:r w:rsidRPr="00AD569A">
          <w:rPr>
            <w:noProof w:val="0"/>
            <w:webHidden/>
          </w:rPr>
          <w:fldChar w:fldCharType="begin"/>
        </w:r>
        <w:r w:rsidRPr="00AD569A">
          <w:rPr>
            <w:noProof w:val="0"/>
            <w:webHidden/>
          </w:rPr>
          <w:instrText xml:space="preserve"> PAGEREF _Toc188824430 \h </w:instrText>
        </w:r>
        <w:r w:rsidRPr="00AD569A">
          <w:rPr>
            <w:noProof w:val="0"/>
            <w:webHidden/>
          </w:rPr>
        </w:r>
        <w:r w:rsidRPr="00AD569A">
          <w:rPr>
            <w:noProof w:val="0"/>
            <w:webHidden/>
          </w:rPr>
          <w:fldChar w:fldCharType="separate"/>
        </w:r>
        <w:r w:rsidRPr="00AD569A">
          <w:rPr>
            <w:noProof w:val="0"/>
            <w:webHidden/>
          </w:rPr>
          <w:t>3</w:t>
        </w:r>
        <w:r w:rsidRPr="00AD569A">
          <w:rPr>
            <w:noProof w:val="0"/>
            <w:webHidden/>
          </w:rPr>
          <w:fldChar w:fldCharType="end"/>
        </w:r>
      </w:hyperlink>
    </w:p>
    <w:p w14:paraId="7AC7042C" w14:textId="0BC6A485" w:rsidR="002648B0" w:rsidRPr="00AD569A" w:rsidRDefault="00745369" w:rsidP="00005FFC">
      <w:pPr>
        <w:rPr>
          <w:rFonts w:ascii="Times New Roman" w:hAnsi="Times New Roman"/>
          <w:sz w:val="24"/>
        </w:rPr>
        <w:sectPr w:rsidR="002648B0" w:rsidRPr="00AD569A"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AD569A">
        <w:rPr>
          <w:rFonts w:ascii="Times New Roman" w:hAnsi="Times New Roman"/>
          <w:sz w:val="24"/>
        </w:rPr>
        <w:fldChar w:fldCharType="end"/>
      </w:r>
    </w:p>
    <w:p w14:paraId="2820F465" w14:textId="77777777" w:rsidR="002648B0" w:rsidRPr="00AD569A" w:rsidRDefault="002648B0" w:rsidP="00EC067D">
      <w:pPr>
        <w:pStyle w:val="Heading2"/>
      </w:pPr>
      <w:bookmarkStart w:id="2" w:name="_Toc264038394"/>
      <w:bookmarkStart w:id="3" w:name="_Toc360188317"/>
      <w:bookmarkStart w:id="4" w:name="_Toc473560865"/>
      <w:bookmarkStart w:id="5" w:name="_Toc188824423"/>
      <w:r w:rsidRPr="00AD569A">
        <w:lastRenderedPageBreak/>
        <w:t>I OSA.</w:t>
      </w:r>
      <w:bookmarkEnd w:id="2"/>
      <w:r w:rsidRPr="00AD569A">
        <w:t xml:space="preserve"> ÜLDISED JUHISED</w:t>
      </w:r>
      <w:bookmarkEnd w:id="3"/>
      <w:bookmarkEnd w:id="4"/>
      <w:bookmarkEnd w:id="5"/>
    </w:p>
    <w:p w14:paraId="134C985E" w14:textId="77777777" w:rsidR="002648B0" w:rsidRPr="00AD569A"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88824424"/>
      <w:r w:rsidRPr="00AD569A">
        <w:rPr>
          <w:sz w:val="24"/>
        </w:rPr>
        <w:t>1.</w:t>
      </w:r>
      <w:r w:rsidRPr="00AD569A">
        <w:tab/>
      </w:r>
      <w:r w:rsidRPr="00AD569A">
        <w:rPr>
          <w:sz w:val="24"/>
        </w:rPr>
        <w:t>Struktuur ja põhimõtted</w:t>
      </w:r>
      <w:bookmarkEnd w:id="6"/>
      <w:bookmarkEnd w:id="7"/>
      <w:bookmarkEnd w:id="8"/>
    </w:p>
    <w:p w14:paraId="7C7E012C" w14:textId="77777777" w:rsidR="002648B0" w:rsidRPr="00AD569A"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264038399"/>
      <w:bookmarkStart w:id="12" w:name="_Toc294018834"/>
      <w:bookmarkStart w:id="13" w:name="_Toc188824425"/>
      <w:r w:rsidRPr="00AD569A">
        <w:rPr>
          <w:sz w:val="24"/>
        </w:rPr>
        <w:t>1.1.</w:t>
      </w:r>
      <w:r w:rsidRPr="00AD569A">
        <w:tab/>
      </w:r>
      <w:r w:rsidRPr="00AD569A">
        <w:rPr>
          <w:sz w:val="24"/>
        </w:rPr>
        <w:t>Struktuur</w:t>
      </w:r>
      <w:bookmarkEnd w:id="9"/>
      <w:bookmarkEnd w:id="10"/>
      <w:bookmarkEnd w:id="13"/>
    </w:p>
    <w:p w14:paraId="6C67B776" w14:textId="4E28F620" w:rsidR="005643EA" w:rsidRPr="00AD569A" w:rsidRDefault="00125707" w:rsidP="00B26332">
      <w:pPr>
        <w:pStyle w:val="InstructionsText2"/>
        <w:ind w:left="993"/>
      </w:pPr>
      <w:r w:rsidRPr="00AD569A">
        <w:t>1.</w:t>
      </w:r>
      <w:r w:rsidRPr="00AD569A">
        <w:tab/>
        <w:t>Need aruandlusnõuded, mille eesmärk on toetada globaalsete süsteemselt oluliste ettevõtjate kindlakstegemist ja vastavate globaalse süsteemselt olulise ettevõtja puhvri määrade määramist, koosnevad ühest vormist, mis sisaldab teavet globaalse süsteemse olulisuse näitajate ja teatavate kirjete kohta, mida on vaja, et saaks kohaldada liidu metoodikat globaalsete süsteemselt oluliste ettevõtjate kindlakstegemiseks ja vastavate globaalse süsteemselt olulise ettevõtja puhvri määrade määramiseks.</w:t>
      </w:r>
    </w:p>
    <w:p w14:paraId="61F62C51" w14:textId="77777777" w:rsidR="002648B0" w:rsidRPr="00AD569A"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88824426"/>
      <w:r w:rsidRPr="00AD569A">
        <w:rPr>
          <w:sz w:val="24"/>
        </w:rPr>
        <w:t>1.2.</w:t>
      </w:r>
      <w:r w:rsidRPr="00AD569A">
        <w:tab/>
      </w:r>
      <w:r w:rsidRPr="00AD569A">
        <w:rPr>
          <w:sz w:val="24"/>
        </w:rPr>
        <w:t>Nummerdamise põhimõtted</w:t>
      </w:r>
      <w:bookmarkEnd w:id="14"/>
      <w:bookmarkEnd w:id="15"/>
      <w:bookmarkEnd w:id="16"/>
    </w:p>
    <w:p w14:paraId="3C0F0268" w14:textId="5212C39C" w:rsidR="002648B0" w:rsidRPr="00AD569A" w:rsidRDefault="006137FD" w:rsidP="00AB7C07">
      <w:pPr>
        <w:pStyle w:val="InstructionsText2"/>
        <w:ind w:left="993"/>
      </w:pPr>
      <w:r w:rsidRPr="00AD569A">
        <w:t>2.</w:t>
      </w:r>
      <w:r w:rsidRPr="00AD569A">
        <w:tab/>
        <w:t>Vormide veergudele, ridadele ja lahtritele viitamisel on käesolevas dokumendis aluseks võetud punktides 3–5 kirjeldatud nummerdamispõhimõtted. Need numbrilised koodid on valideerimise eeskirjades laialdaselt kasutusel.</w:t>
      </w:r>
    </w:p>
    <w:p w14:paraId="26DC2799" w14:textId="2C43513E" w:rsidR="005643EA" w:rsidRPr="00AD569A" w:rsidRDefault="006137FD" w:rsidP="00AB7C07">
      <w:pPr>
        <w:pStyle w:val="InstructionsText2"/>
        <w:ind w:left="993"/>
      </w:pPr>
      <w:r w:rsidRPr="00AD569A">
        <w:t>3.</w:t>
      </w:r>
      <w:r w:rsidRPr="00AD569A">
        <w:tab/>
        <w:t>Juhistes kasutatakse järgmisel kujul olevat üldist märget: {Vorm; Rida; Veerg}.</w:t>
      </w:r>
    </w:p>
    <w:p w14:paraId="6A9F72AA" w14:textId="632C824C" w:rsidR="005643EA" w:rsidRPr="00AD569A" w:rsidRDefault="006137FD" w:rsidP="00AB7C07">
      <w:pPr>
        <w:pStyle w:val="InstructionsText2"/>
        <w:ind w:left="993"/>
      </w:pPr>
      <w:r w:rsidRPr="00AD569A">
        <w:t>4.</w:t>
      </w:r>
      <w:r w:rsidRPr="00AD569A">
        <w:tab/>
        <w:t>Kui viited on esitatud vormisiseselt ja seega kasutatakse ainult selle vormi andmepunkte, ei märgita vormi: {Rida; Veerg}. Kui vormis on ainult üks veerg, viidatakse ainult ridadele: {Vorm; Rida}.</w:t>
      </w:r>
    </w:p>
    <w:p w14:paraId="01FECE3C" w14:textId="482B71E1" w:rsidR="002648B0" w:rsidRPr="00AD569A" w:rsidRDefault="006137FD" w:rsidP="00AB7C07">
      <w:pPr>
        <w:pStyle w:val="InstructionsText2"/>
        <w:ind w:left="993"/>
      </w:pPr>
      <w:r w:rsidRPr="00AD569A">
        <w:t>5.</w:t>
      </w:r>
      <w:r w:rsidRPr="00AD569A">
        <w:tab/>
        <w:t>Tärni kasutatakse selle tähistamiseks, et viide hõlmab eelnevalt kindlaks määratud ridu või veerge.</w:t>
      </w:r>
    </w:p>
    <w:p w14:paraId="273A8B8C" w14:textId="0AF01339" w:rsidR="002648B0" w:rsidRPr="00AD569A"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88824427"/>
      <w:r w:rsidRPr="00AD569A">
        <w:rPr>
          <w:sz w:val="24"/>
        </w:rPr>
        <w:t>1.3.</w:t>
      </w:r>
      <w:r w:rsidRPr="00AD569A">
        <w:tab/>
      </w:r>
      <w:r w:rsidRPr="00AD569A">
        <w:rPr>
          <w:sz w:val="24"/>
        </w:rPr>
        <w:t>Märgi põhimõtted</w:t>
      </w:r>
      <w:bookmarkEnd w:id="11"/>
      <w:bookmarkEnd w:id="12"/>
      <w:bookmarkEnd w:id="17"/>
      <w:bookmarkEnd w:id="18"/>
      <w:bookmarkEnd w:id="19"/>
    </w:p>
    <w:p w14:paraId="0C0832BC" w14:textId="4A4E8717" w:rsidR="002648B0" w:rsidRPr="00AD569A" w:rsidRDefault="006137FD" w:rsidP="00AB7C07">
      <w:pPr>
        <w:pStyle w:val="InstructionsText2"/>
        <w:ind w:left="993"/>
      </w:pPr>
      <w:r w:rsidRPr="00AD569A">
        <w:t>6.</w:t>
      </w:r>
      <w:r w:rsidRPr="00AD569A">
        <w:tab/>
        <w:t>Iga summa, mis suurendab näitaja, varade, kohustuste või riskipositsioonide väärtust, kajastatakse aruandes positiivse arvuna. Iga summa, mis vähendab näitaja, varade, kohustuste või riskipositsioonide väärtust, kajastatakse aruandes negatiivse arvuna. Kui kirje nimetuse ees on miinusmärk (–), ei esitata kõnealuse kirje puhul positiivset arvu.</w:t>
      </w:r>
    </w:p>
    <w:p w14:paraId="078AD951" w14:textId="77777777" w:rsidR="00304CA5" w:rsidRPr="00AD569A" w:rsidRDefault="00304CA5" w:rsidP="00AB7C07">
      <w:pPr>
        <w:pStyle w:val="InstructionsText2"/>
        <w:ind w:left="993"/>
      </w:pPr>
    </w:p>
    <w:p w14:paraId="74BFACB9" w14:textId="77777777" w:rsidR="002648B0" w:rsidRPr="00AD569A" w:rsidRDefault="002648B0" w:rsidP="00B94200">
      <w:pPr>
        <w:pStyle w:val="InstructionsText2"/>
        <w:sectPr w:rsidR="002648B0" w:rsidRPr="00AD569A"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AD569A" w:rsidRDefault="002648B0" w:rsidP="00EC067D">
      <w:pPr>
        <w:pStyle w:val="Heading2"/>
      </w:pPr>
      <w:bookmarkStart w:id="21" w:name="_Toc360188322"/>
      <w:bookmarkStart w:id="22" w:name="_Toc473560870"/>
      <w:bookmarkStart w:id="23" w:name="_Toc188824428"/>
      <w:r w:rsidRPr="00AD569A">
        <w:lastRenderedPageBreak/>
        <w:t>II OSA. VORMIDE TÄITMISE JUHISED</w:t>
      </w:r>
      <w:bookmarkEnd w:id="21"/>
      <w:bookmarkEnd w:id="22"/>
      <w:bookmarkEnd w:id="23"/>
    </w:p>
    <w:p w14:paraId="5E8C221B" w14:textId="6A60103B" w:rsidR="002648B0" w:rsidRPr="00AD569A"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88824429"/>
      <w:r w:rsidRPr="00AD569A">
        <w:rPr>
          <w:sz w:val="24"/>
        </w:rPr>
        <w:t>1.</w:t>
      </w:r>
      <w:r w:rsidRPr="00AD569A">
        <w:tab/>
      </w:r>
      <w:bookmarkStart w:id="27" w:name="_Toc308175819"/>
      <w:bookmarkStart w:id="28" w:name="_Toc360188324"/>
      <w:bookmarkStart w:id="29" w:name="_Toc473560872"/>
      <w:bookmarkEnd w:id="24"/>
      <w:bookmarkEnd w:id="25"/>
      <w:r w:rsidRPr="00AD569A">
        <w:rPr>
          <w:sz w:val="24"/>
        </w:rPr>
        <w:t>Üldised märkused</w:t>
      </w:r>
      <w:bookmarkEnd w:id="27"/>
      <w:bookmarkEnd w:id="28"/>
      <w:bookmarkEnd w:id="29"/>
      <w:bookmarkEnd w:id="26"/>
    </w:p>
    <w:p w14:paraId="410557ED" w14:textId="58FCFFD9" w:rsidR="006137FD" w:rsidRPr="00AD569A" w:rsidRDefault="00004542" w:rsidP="00AB7C07">
      <w:pPr>
        <w:pStyle w:val="InstructionsText2"/>
        <w:ind w:left="993"/>
      </w:pPr>
      <w:r w:rsidRPr="00AD569A">
        <w:t>8.</w:t>
      </w:r>
      <w:r w:rsidRPr="00AD569A">
        <w:tab/>
        <w:t>Vorm on jagatud kaheks osaks. Globaalsete süsteemselt oluliste ettevõtjate näitajaid kajastav ülemine osa sisaldab näitajaid globaalsete süsteemselt oluliste ettevõtjate kindlakstegemiseks, nagu on määratletud Baseli pangajärelevalve komitee väljatöötatud metoodikas. Alumine osa sisaldab mitut kirjet, mis on vajalikud asjakohaste näitajate arvutamiseks vastavalt direktiivi 2013/36/EL</w:t>
      </w:r>
      <w:r w:rsidRPr="00AD569A">
        <w:rPr>
          <w:rStyle w:val="FootnoteReference"/>
          <w:rFonts w:ascii="Times New Roman" w:hAnsi="Times New Roman"/>
          <w:sz w:val="24"/>
          <w:szCs w:val="24"/>
          <w:vertAlign w:val="superscript"/>
        </w:rPr>
        <w:footnoteReference w:id="2"/>
      </w:r>
      <w:r w:rsidRPr="00AD569A">
        <w:t xml:space="preserve"> artikli 131 lõike 18 alusel kindlaksmääratud metoodikale. </w:t>
      </w:r>
    </w:p>
    <w:p w14:paraId="285BFC5F" w14:textId="4372324A" w:rsidR="005643EA" w:rsidRPr="00AD569A" w:rsidRDefault="00004542" w:rsidP="00AB7C07">
      <w:pPr>
        <w:pStyle w:val="InstructionsText2"/>
        <w:ind w:left="993"/>
      </w:pPr>
      <w:r w:rsidRPr="00AD569A">
        <w:t>9.</w:t>
      </w:r>
      <w:r w:rsidRPr="00AD569A">
        <w:tab/>
        <w:t>Asjakohasel juhul peab käesolevas vormis esitatud teave olema kooskõlas teabega, mis esitatakse asjaomastele asutustele selleks, et need asutused saaksid koguda näitajate väärtusi, nagu on sätestatud komisjoni delegeeritud määruse (EL) nr 1222/2014</w:t>
      </w:r>
      <w:r w:rsidRPr="00AD569A">
        <w:rPr>
          <w:rStyle w:val="FootnoteReference"/>
          <w:rFonts w:ascii="Times New Roman" w:hAnsi="Times New Roman"/>
          <w:sz w:val="24"/>
          <w:szCs w:val="24"/>
          <w:vertAlign w:val="superscript"/>
        </w:rPr>
        <w:footnoteReference w:id="3"/>
      </w:r>
      <w:r w:rsidRPr="00AD569A">
        <w:t xml:space="preserve"> artikli 3 lõikes 2.</w:t>
      </w:r>
    </w:p>
    <w:p w14:paraId="1640AAF5" w14:textId="010F44D6" w:rsidR="002648B0" w:rsidRPr="00AD569A"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88824430"/>
      <w:r w:rsidRPr="00AD569A">
        <w:rPr>
          <w:sz w:val="24"/>
        </w:rPr>
        <w:t>2.</w:t>
      </w:r>
      <w:r w:rsidRPr="00AD569A">
        <w:tab/>
      </w:r>
      <w:r w:rsidRPr="00AD569A">
        <w:rPr>
          <w:sz w:val="24"/>
        </w:rPr>
        <w:t>Juhised konkreetsete kirjete kohta</w:t>
      </w:r>
      <w:bookmarkEnd w:id="30"/>
      <w:bookmarkEnd w:id="31"/>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AD569A" w14:paraId="5D5CC09A" w14:textId="77777777" w:rsidTr="00D731E3">
        <w:tc>
          <w:tcPr>
            <w:tcW w:w="1129" w:type="dxa"/>
            <w:shd w:val="clear" w:color="auto" w:fill="D9D9D9"/>
          </w:tcPr>
          <w:p w14:paraId="5EE5330B" w14:textId="77777777" w:rsidR="005643EA" w:rsidRPr="00AD569A" w:rsidRDefault="002648B0" w:rsidP="00B94200">
            <w:pPr>
              <w:pStyle w:val="InstructionsText"/>
              <w:rPr>
                <w:rStyle w:val="InstructionsTabelleText"/>
                <w:rFonts w:ascii="Times New Roman" w:hAnsi="Times New Roman"/>
                <w:bCs/>
                <w:sz w:val="24"/>
              </w:rPr>
            </w:pPr>
            <w:r w:rsidRPr="00AD569A">
              <w:rPr>
                <w:rStyle w:val="InstructionsTabelleText"/>
                <w:rFonts w:ascii="Times New Roman" w:hAnsi="Times New Roman"/>
                <w:sz w:val="24"/>
              </w:rPr>
              <w:t>Rida</w:t>
            </w:r>
          </w:p>
        </w:tc>
        <w:tc>
          <w:tcPr>
            <w:tcW w:w="7620" w:type="dxa"/>
            <w:shd w:val="clear" w:color="auto" w:fill="D9D9D9"/>
          </w:tcPr>
          <w:p w14:paraId="19E41094" w14:textId="77777777" w:rsidR="005643EA" w:rsidRPr="00AD569A" w:rsidRDefault="002648B0" w:rsidP="00B94200">
            <w:pPr>
              <w:pStyle w:val="InstructionsText"/>
              <w:rPr>
                <w:rStyle w:val="InstructionsTabelleText"/>
                <w:rFonts w:ascii="Times New Roman" w:hAnsi="Times New Roman"/>
                <w:bCs/>
                <w:sz w:val="24"/>
              </w:rPr>
            </w:pPr>
            <w:r w:rsidRPr="00AD569A">
              <w:rPr>
                <w:rStyle w:val="InstructionsTabelleText"/>
                <w:rFonts w:ascii="Times New Roman" w:hAnsi="Times New Roman"/>
                <w:sz w:val="24"/>
              </w:rPr>
              <w:t>Viited õigussätetele ja juhised</w:t>
            </w:r>
          </w:p>
        </w:tc>
      </w:tr>
      <w:tr w:rsidR="002648B0" w:rsidRPr="00AD569A" w14:paraId="0E5D273A" w14:textId="77777777" w:rsidTr="00D731E3">
        <w:tc>
          <w:tcPr>
            <w:tcW w:w="1129" w:type="dxa"/>
          </w:tcPr>
          <w:p w14:paraId="4A55AEAF" w14:textId="3BFAC98E" w:rsidR="002648B0" w:rsidRPr="00AD569A" w:rsidRDefault="00004542" w:rsidP="00B94200">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0010–0130</w:t>
            </w:r>
          </w:p>
        </w:tc>
        <w:tc>
          <w:tcPr>
            <w:tcW w:w="7620" w:type="dxa"/>
          </w:tcPr>
          <w:p w14:paraId="541B4823" w14:textId="0EF9A745" w:rsidR="00D7242F" w:rsidRPr="00AD569A" w:rsidRDefault="00004542" w:rsidP="00B94200">
            <w:pPr>
              <w:pStyle w:val="InstructionsText"/>
              <w:rPr>
                <w:rStyle w:val="InstructionsTabelleberschrift"/>
                <w:rFonts w:ascii="Times New Roman" w:hAnsi="Times New Roman"/>
                <w:sz w:val="24"/>
              </w:rPr>
            </w:pPr>
            <w:r w:rsidRPr="00AD569A">
              <w:rPr>
                <w:rStyle w:val="InstructionsTabelleberschrift"/>
                <w:rFonts w:ascii="Times New Roman" w:hAnsi="Times New Roman"/>
                <w:sz w:val="24"/>
              </w:rPr>
              <w:t>Globaalsete süsteemselt oluliste ettevõtjate näitajad</w:t>
            </w:r>
          </w:p>
          <w:p w14:paraId="71B4C248" w14:textId="77777777" w:rsidR="005643EA" w:rsidRPr="00AD569A" w:rsidRDefault="00004542" w:rsidP="00B94200">
            <w:pPr>
              <w:pStyle w:val="InstructionsText2"/>
              <w:rPr>
                <w:rStyle w:val="FormatvorlageInstructionsTabelleText"/>
                <w:rFonts w:ascii="Times New Roman" w:hAnsi="Times New Roman"/>
                <w:sz w:val="24"/>
              </w:rPr>
            </w:pPr>
            <w:r w:rsidRPr="00AD569A">
              <w:rPr>
                <w:rStyle w:val="FormatvorlageInstructionsTabelleText"/>
                <w:rFonts w:ascii="Times New Roman" w:hAnsi="Times New Roman"/>
                <w:sz w:val="24"/>
              </w:rPr>
              <w:t>Näitajate määratlus on sama, mida kasutatakse komisjoni delegeeritud määruse (EL) nr 1222/2014 lisas loetletud teabe kindlaksmääramiseks.</w:t>
            </w:r>
          </w:p>
          <w:p w14:paraId="77AC76F2" w14:textId="4AA15478" w:rsidR="00EF0DDB" w:rsidRPr="00AD569A" w:rsidRDefault="00087903" w:rsidP="00B94200">
            <w:pPr>
              <w:pStyle w:val="InstructionsText2"/>
              <w:rPr>
                <w:rStyle w:val="FormatvorlageInstructionsTabelleText"/>
                <w:rFonts w:ascii="Times New Roman" w:hAnsi="Times New Roman"/>
                <w:sz w:val="24"/>
              </w:rPr>
            </w:pPr>
            <w:r w:rsidRPr="00AD569A">
              <w:rPr>
                <w:rStyle w:val="FormatvorlageInstructionsTabelleText"/>
                <w:rFonts w:ascii="Times New Roman" w:hAnsi="Times New Roman"/>
                <w:sz w:val="24"/>
              </w:rPr>
              <w:t>Selle metoodika määratluste muutmise korral kasutatakse sellise sama metoodika muudetud määratlusi, mida kasutatakse näitajate väärtuste kindlaksmääramiseks alates majandusaasta lõpust („aasta lõpu metoodika“), teabe esitamiseks alates sama majandusaasta esimese, teise ja kolmanda kvartali lõpust. Kui XXVI lisas esitatud vormi muudetakse kõnealuse eelarveaasta jooksul, kohaldatakse aasta lõpu metoodikat alates esimesest kohaldatavast aruandekuupäevast pärast muutmismääruse jõustumist.</w:t>
            </w:r>
          </w:p>
          <w:p w14:paraId="09DD6AF6" w14:textId="46653849" w:rsidR="00805C7A" w:rsidRPr="00AD569A" w:rsidRDefault="00805C7A" w:rsidP="00B94200">
            <w:pPr>
              <w:pStyle w:val="InstructionsText2"/>
              <w:rPr>
                <w:rStyle w:val="InstructionsTabelleberschrift"/>
                <w:rFonts w:ascii="Times New Roman" w:hAnsi="Times New Roman"/>
                <w:sz w:val="24"/>
              </w:rPr>
            </w:pPr>
            <w:r w:rsidRPr="00AD569A">
              <w:rPr>
                <w:rStyle w:val="FormatvorlageInstructionsTabelleText"/>
                <w:rFonts w:ascii="Times New Roman" w:hAnsi="Times New Roman"/>
                <w:sz w:val="24"/>
              </w:rPr>
              <w:t>Näitajad, mis kujutavad endast voogude näitajaid, esitatakse kumulatiivselt alates kalendri- või majandusaasta algusest, nagu on asjakohane.</w:t>
            </w:r>
          </w:p>
        </w:tc>
      </w:tr>
      <w:tr w:rsidR="000359E7" w:rsidRPr="00AD569A" w14:paraId="3C8BC05D" w14:textId="77777777" w:rsidTr="00D731E3">
        <w:tc>
          <w:tcPr>
            <w:tcW w:w="1129" w:type="dxa"/>
          </w:tcPr>
          <w:p w14:paraId="2DB15F09" w14:textId="10FDDDE8" w:rsidR="000359E7" w:rsidRPr="00AD569A" w:rsidRDefault="000359E7" w:rsidP="00B94200">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0010</w:t>
            </w:r>
          </w:p>
        </w:tc>
        <w:tc>
          <w:tcPr>
            <w:tcW w:w="7620" w:type="dxa"/>
          </w:tcPr>
          <w:p w14:paraId="0897A46E" w14:textId="4CC72B82" w:rsidR="000359E7" w:rsidRPr="00AD569A" w:rsidRDefault="00461B95" w:rsidP="00B94200">
            <w:pPr>
              <w:pStyle w:val="InstructionsText"/>
              <w:rPr>
                <w:rStyle w:val="InstructionsTabelleberschrift"/>
                <w:rFonts w:ascii="Times New Roman" w:hAnsi="Times New Roman"/>
                <w:sz w:val="24"/>
              </w:rPr>
            </w:pPr>
            <w:r w:rsidRPr="00AD569A">
              <w:rPr>
                <w:rStyle w:val="InstructionsTabelleberschrift"/>
                <w:rFonts w:ascii="Times New Roman" w:hAnsi="Times New Roman"/>
                <w:sz w:val="24"/>
              </w:rPr>
              <w:t>Koguriskipositsioon, sealhulgas kindlustusvaldkonna tütarettevõtjad</w:t>
            </w:r>
          </w:p>
        </w:tc>
      </w:tr>
      <w:tr w:rsidR="000359E7" w:rsidRPr="00AD569A" w14:paraId="6D4F9F35" w14:textId="77777777" w:rsidTr="00D731E3">
        <w:tc>
          <w:tcPr>
            <w:tcW w:w="1129" w:type="dxa"/>
          </w:tcPr>
          <w:p w14:paraId="744137FA" w14:textId="7636C40D" w:rsidR="000359E7" w:rsidRPr="00AD569A" w:rsidRDefault="000359E7" w:rsidP="00B94200">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0020</w:t>
            </w:r>
          </w:p>
        </w:tc>
        <w:tc>
          <w:tcPr>
            <w:tcW w:w="7620" w:type="dxa"/>
          </w:tcPr>
          <w:p w14:paraId="050D6105" w14:textId="0FDCF45E" w:rsidR="000359E7" w:rsidRPr="00AD569A" w:rsidRDefault="00461B95" w:rsidP="00B94200">
            <w:pPr>
              <w:pStyle w:val="InstructionsText"/>
              <w:rPr>
                <w:rStyle w:val="InstructionsTabelleberschrift"/>
                <w:rFonts w:ascii="Times New Roman" w:hAnsi="Times New Roman"/>
                <w:sz w:val="24"/>
              </w:rPr>
            </w:pPr>
            <w:r w:rsidRPr="00AD569A">
              <w:rPr>
                <w:rStyle w:val="InstructionsTabelleberschrift"/>
                <w:rFonts w:ascii="Times New Roman" w:hAnsi="Times New Roman"/>
                <w:sz w:val="24"/>
              </w:rPr>
              <w:t xml:space="preserve">Finantssüsteemisisesed varad, sealhulgas kindlustusvaldkonna tütarettevõtjad </w:t>
            </w:r>
          </w:p>
        </w:tc>
      </w:tr>
      <w:tr w:rsidR="000359E7" w:rsidRPr="00AD569A" w14:paraId="6DDE62D2" w14:textId="77777777" w:rsidTr="00D731E3">
        <w:tc>
          <w:tcPr>
            <w:tcW w:w="1129" w:type="dxa"/>
          </w:tcPr>
          <w:p w14:paraId="119F2029" w14:textId="2E0C1E76" w:rsidR="000359E7" w:rsidRPr="00AD569A" w:rsidRDefault="000359E7" w:rsidP="00B94200">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0030</w:t>
            </w:r>
          </w:p>
        </w:tc>
        <w:tc>
          <w:tcPr>
            <w:tcW w:w="7620" w:type="dxa"/>
          </w:tcPr>
          <w:p w14:paraId="20A17A52" w14:textId="2A978155" w:rsidR="000359E7" w:rsidRPr="00AD569A" w:rsidRDefault="00461B95" w:rsidP="00B94200">
            <w:pPr>
              <w:pStyle w:val="InstructionsText"/>
              <w:rPr>
                <w:rStyle w:val="InstructionsTabelleberschrift"/>
                <w:rFonts w:ascii="Times New Roman" w:hAnsi="Times New Roman"/>
                <w:sz w:val="24"/>
              </w:rPr>
            </w:pPr>
            <w:r w:rsidRPr="00AD569A">
              <w:rPr>
                <w:rStyle w:val="InstructionsTabelleberschrift"/>
                <w:rFonts w:ascii="Times New Roman" w:hAnsi="Times New Roman"/>
                <w:sz w:val="24"/>
              </w:rPr>
              <w:t xml:space="preserve">Finantssüsteemisisesed kohustused, sealhulgas kindlustusvaldkonna tütarettevõtjad </w:t>
            </w:r>
          </w:p>
        </w:tc>
      </w:tr>
      <w:tr w:rsidR="000359E7" w:rsidRPr="00AD569A" w14:paraId="1E32E0D4" w14:textId="77777777" w:rsidTr="00D731E3">
        <w:tc>
          <w:tcPr>
            <w:tcW w:w="1129" w:type="dxa"/>
          </w:tcPr>
          <w:p w14:paraId="62806938" w14:textId="21F95289" w:rsidR="000359E7" w:rsidRPr="00AD569A" w:rsidRDefault="000359E7" w:rsidP="00B94200">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lastRenderedPageBreak/>
              <w:t>0040</w:t>
            </w:r>
          </w:p>
        </w:tc>
        <w:tc>
          <w:tcPr>
            <w:tcW w:w="7620" w:type="dxa"/>
          </w:tcPr>
          <w:p w14:paraId="1992577C" w14:textId="744932D1" w:rsidR="000359E7" w:rsidRPr="00AD569A" w:rsidRDefault="00461B95" w:rsidP="00B94200">
            <w:pPr>
              <w:pStyle w:val="InstructionsText"/>
              <w:rPr>
                <w:rStyle w:val="InstructionsTabelleberschrift"/>
                <w:rFonts w:ascii="Times New Roman" w:hAnsi="Times New Roman"/>
                <w:sz w:val="24"/>
              </w:rPr>
            </w:pPr>
            <w:r w:rsidRPr="00AD569A">
              <w:rPr>
                <w:rStyle w:val="InstructionsTabelleberschrift"/>
                <w:rFonts w:ascii="Times New Roman" w:hAnsi="Times New Roman"/>
                <w:sz w:val="24"/>
              </w:rPr>
              <w:t xml:space="preserve">Lunastamata väärtpaberid, sealhulgas kindlustusvaldkonna tütarettevõtete emiteeritud väärtpaberid </w:t>
            </w:r>
          </w:p>
        </w:tc>
      </w:tr>
      <w:tr w:rsidR="000359E7" w:rsidRPr="00AD569A" w14:paraId="168CAFD1" w14:textId="77777777" w:rsidTr="00D731E3">
        <w:tc>
          <w:tcPr>
            <w:tcW w:w="1129" w:type="dxa"/>
          </w:tcPr>
          <w:p w14:paraId="20E7E202" w14:textId="74E0180D" w:rsidR="000359E7" w:rsidRPr="00AD569A" w:rsidRDefault="000359E7" w:rsidP="00B94200">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0050</w:t>
            </w:r>
          </w:p>
        </w:tc>
        <w:tc>
          <w:tcPr>
            <w:tcW w:w="7620" w:type="dxa"/>
          </w:tcPr>
          <w:p w14:paraId="07A315EC" w14:textId="475F88BE" w:rsidR="000359E7" w:rsidRPr="00AD569A" w:rsidRDefault="00461B95" w:rsidP="00B94200">
            <w:pPr>
              <w:pStyle w:val="InstructionsText"/>
              <w:rPr>
                <w:rStyle w:val="InstructionsTabelleberschrift"/>
                <w:rFonts w:ascii="Times New Roman" w:hAnsi="Times New Roman"/>
                <w:sz w:val="24"/>
              </w:rPr>
            </w:pPr>
            <w:r w:rsidRPr="00AD569A">
              <w:rPr>
                <w:rStyle w:val="InstructionsTabelleberschrift"/>
                <w:rFonts w:ascii="Times New Roman" w:hAnsi="Times New Roman"/>
                <w:sz w:val="24"/>
              </w:rPr>
              <w:t xml:space="preserve">Maksetegevus </w:t>
            </w:r>
          </w:p>
        </w:tc>
      </w:tr>
      <w:tr w:rsidR="000359E7" w:rsidRPr="00AD569A" w14:paraId="7D83D84B" w14:textId="77777777" w:rsidTr="00D731E3">
        <w:tc>
          <w:tcPr>
            <w:tcW w:w="1129" w:type="dxa"/>
          </w:tcPr>
          <w:p w14:paraId="2E41976E" w14:textId="54079319" w:rsidR="000359E7" w:rsidRPr="00AD569A" w:rsidRDefault="000359E7" w:rsidP="00B94200">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0060</w:t>
            </w:r>
          </w:p>
        </w:tc>
        <w:tc>
          <w:tcPr>
            <w:tcW w:w="7620" w:type="dxa"/>
          </w:tcPr>
          <w:p w14:paraId="6BD24A93" w14:textId="370DC50E" w:rsidR="000359E7" w:rsidRPr="00AD569A" w:rsidRDefault="00461B95" w:rsidP="00B94200">
            <w:pPr>
              <w:pStyle w:val="InstructionsText"/>
              <w:rPr>
                <w:rStyle w:val="InstructionsTabelleberschrift"/>
                <w:rFonts w:ascii="Times New Roman" w:hAnsi="Times New Roman"/>
                <w:sz w:val="24"/>
              </w:rPr>
            </w:pPr>
            <w:r w:rsidRPr="00AD569A">
              <w:rPr>
                <w:rStyle w:val="InstructionsTabelleberschrift"/>
                <w:rFonts w:ascii="Times New Roman" w:hAnsi="Times New Roman"/>
                <w:sz w:val="24"/>
              </w:rPr>
              <w:t xml:space="preserve">Hoiul olevad varad </w:t>
            </w:r>
          </w:p>
        </w:tc>
      </w:tr>
      <w:tr w:rsidR="000359E7" w:rsidRPr="00AD569A" w14:paraId="40C175C7" w14:textId="77777777" w:rsidTr="00D731E3">
        <w:tc>
          <w:tcPr>
            <w:tcW w:w="1129" w:type="dxa"/>
          </w:tcPr>
          <w:p w14:paraId="05CF3D3D" w14:textId="4A19EAF3" w:rsidR="000359E7" w:rsidRPr="00AD569A" w:rsidRDefault="000359E7" w:rsidP="00B94200">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0070</w:t>
            </w:r>
          </w:p>
        </w:tc>
        <w:tc>
          <w:tcPr>
            <w:tcW w:w="7620" w:type="dxa"/>
          </w:tcPr>
          <w:p w14:paraId="7A6CF35F" w14:textId="264D705F" w:rsidR="000359E7" w:rsidRPr="00AD569A" w:rsidRDefault="00461B95" w:rsidP="00B94200">
            <w:pPr>
              <w:pStyle w:val="InstructionsText"/>
              <w:rPr>
                <w:rStyle w:val="InstructionsTabelleberschrift"/>
                <w:rFonts w:ascii="Times New Roman" w:hAnsi="Times New Roman"/>
                <w:sz w:val="24"/>
              </w:rPr>
            </w:pPr>
            <w:r w:rsidRPr="00AD569A">
              <w:rPr>
                <w:rStyle w:val="InstructionsTabelleberschrift"/>
                <w:rFonts w:ascii="Times New Roman" w:hAnsi="Times New Roman"/>
                <w:sz w:val="24"/>
              </w:rPr>
              <w:t xml:space="preserve">Kindlustustegevus </w:t>
            </w:r>
          </w:p>
        </w:tc>
      </w:tr>
      <w:tr w:rsidR="00C53D25" w:rsidRPr="00AD569A" w14:paraId="12E2671F" w14:textId="77777777" w:rsidTr="001676CB">
        <w:tc>
          <w:tcPr>
            <w:tcW w:w="1129" w:type="dxa"/>
          </w:tcPr>
          <w:p w14:paraId="09A598C9" w14:textId="039AD27A" w:rsidR="00C53D25" w:rsidRPr="00AD569A" w:rsidRDefault="00C53D25" w:rsidP="00B94200">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0081</w:t>
            </w:r>
          </w:p>
        </w:tc>
        <w:tc>
          <w:tcPr>
            <w:tcW w:w="7620" w:type="dxa"/>
          </w:tcPr>
          <w:p w14:paraId="30E3167C" w14:textId="73F88F82" w:rsidR="00C53D25" w:rsidRPr="00AD569A" w:rsidRDefault="00C53D25" w:rsidP="00B94200">
            <w:pPr>
              <w:pStyle w:val="InstructionsText"/>
              <w:rPr>
                <w:rStyle w:val="InstructionsTabelleberschrift"/>
                <w:rFonts w:ascii="Times New Roman" w:hAnsi="Times New Roman"/>
                <w:sz w:val="24"/>
              </w:rPr>
            </w:pPr>
            <w:r w:rsidRPr="00AD569A">
              <w:rPr>
                <w:rStyle w:val="InstructionsTabelleberschrift"/>
                <w:rFonts w:ascii="Times New Roman" w:hAnsi="Times New Roman"/>
                <w:sz w:val="24"/>
              </w:rPr>
              <w:t>Kauplemismaht – fikseeritud tulumääraga väärtpaberid</w:t>
            </w:r>
          </w:p>
        </w:tc>
      </w:tr>
      <w:tr w:rsidR="00C53D25" w:rsidRPr="00AD569A" w14:paraId="52CA54E3" w14:textId="77777777" w:rsidTr="001676CB">
        <w:tc>
          <w:tcPr>
            <w:tcW w:w="1129" w:type="dxa"/>
          </w:tcPr>
          <w:p w14:paraId="71073FC3" w14:textId="140E68CD" w:rsidR="00C53D25" w:rsidRPr="00AD569A" w:rsidRDefault="00C53D25" w:rsidP="00B94200">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0085</w:t>
            </w:r>
          </w:p>
        </w:tc>
        <w:tc>
          <w:tcPr>
            <w:tcW w:w="7620" w:type="dxa"/>
          </w:tcPr>
          <w:p w14:paraId="3E25FF92" w14:textId="65C0BDE8" w:rsidR="00C53D25" w:rsidRPr="00AD569A" w:rsidRDefault="00C53D25" w:rsidP="00B94200">
            <w:pPr>
              <w:pStyle w:val="InstructionsText"/>
              <w:rPr>
                <w:rStyle w:val="InstructionsTabelleberschrift"/>
                <w:rFonts w:ascii="Times New Roman" w:hAnsi="Times New Roman"/>
                <w:sz w:val="24"/>
              </w:rPr>
            </w:pPr>
            <w:r w:rsidRPr="00AD569A">
              <w:rPr>
                <w:rStyle w:val="InstructionsTabelleberschrift"/>
                <w:rFonts w:ascii="Times New Roman" w:hAnsi="Times New Roman"/>
                <w:sz w:val="24"/>
              </w:rPr>
              <w:t>Kauplemismaht – aktsiad ja muud väärtpaberid</w:t>
            </w:r>
          </w:p>
        </w:tc>
      </w:tr>
      <w:tr w:rsidR="00461B95" w:rsidRPr="00AD569A" w14:paraId="77AC2598" w14:textId="77777777" w:rsidTr="00D731E3">
        <w:tc>
          <w:tcPr>
            <w:tcW w:w="1129" w:type="dxa"/>
          </w:tcPr>
          <w:p w14:paraId="2EA7B719" w14:textId="61AD4AA2" w:rsidR="00461B95" w:rsidRPr="00AD569A" w:rsidRDefault="00461B95" w:rsidP="00B94200">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0090</w:t>
            </w:r>
          </w:p>
        </w:tc>
        <w:tc>
          <w:tcPr>
            <w:tcW w:w="7620" w:type="dxa"/>
          </w:tcPr>
          <w:p w14:paraId="78F8B106" w14:textId="03DCAE87" w:rsidR="00461B95" w:rsidRPr="00AD569A" w:rsidRDefault="00461B95" w:rsidP="00B94200">
            <w:pPr>
              <w:pStyle w:val="InstructionsText"/>
              <w:rPr>
                <w:rStyle w:val="InstructionsTabelleberschrift"/>
                <w:rFonts w:ascii="Times New Roman" w:hAnsi="Times New Roman"/>
                <w:sz w:val="24"/>
              </w:rPr>
            </w:pPr>
            <w:r w:rsidRPr="00AD569A">
              <w:rPr>
                <w:rStyle w:val="InstructionsTabelleberschrift"/>
                <w:rFonts w:ascii="Times New Roman" w:hAnsi="Times New Roman"/>
                <w:sz w:val="24"/>
              </w:rPr>
              <w:t xml:space="preserve">Börsiväliste tuletisinstrumentide tinglik väärtus, sealhulgas kindlustusvaldkonna tütarettevõtjad </w:t>
            </w:r>
          </w:p>
        </w:tc>
      </w:tr>
      <w:tr w:rsidR="00461B95" w:rsidRPr="00AD569A" w14:paraId="68CA6CE8" w14:textId="77777777" w:rsidTr="00D731E3">
        <w:tc>
          <w:tcPr>
            <w:tcW w:w="1129" w:type="dxa"/>
          </w:tcPr>
          <w:p w14:paraId="6BF1E474" w14:textId="0CCD0D86" w:rsidR="00461B95" w:rsidRPr="00AD569A" w:rsidRDefault="00461B95" w:rsidP="00B94200">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0100</w:t>
            </w:r>
          </w:p>
        </w:tc>
        <w:tc>
          <w:tcPr>
            <w:tcW w:w="7620" w:type="dxa"/>
          </w:tcPr>
          <w:p w14:paraId="39D62EB3" w14:textId="4420257E" w:rsidR="00461B95" w:rsidRPr="00AD569A" w:rsidRDefault="00A14DB6" w:rsidP="00B94200">
            <w:pPr>
              <w:pStyle w:val="InstructionsText"/>
              <w:rPr>
                <w:rStyle w:val="InstructionsTabelleberschrift"/>
                <w:rFonts w:ascii="Times New Roman" w:hAnsi="Times New Roman"/>
                <w:sz w:val="24"/>
              </w:rPr>
            </w:pPr>
            <w:r w:rsidRPr="00AD569A">
              <w:rPr>
                <w:rStyle w:val="InstructionsTabelleberschrift"/>
                <w:rFonts w:ascii="Times New Roman" w:hAnsi="Times New Roman"/>
                <w:sz w:val="24"/>
              </w:rPr>
              <w:t>Kaubeldavad ja müügivalmis väärtpaberid</w:t>
            </w:r>
          </w:p>
        </w:tc>
      </w:tr>
      <w:tr w:rsidR="00461B95" w:rsidRPr="00AD569A" w14:paraId="43F77E74" w14:textId="77777777" w:rsidTr="00D731E3">
        <w:tc>
          <w:tcPr>
            <w:tcW w:w="1129" w:type="dxa"/>
          </w:tcPr>
          <w:p w14:paraId="222B2025" w14:textId="318C8EA5" w:rsidR="00461B95" w:rsidRPr="00AD569A" w:rsidRDefault="00461B95" w:rsidP="00B94200">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0110</w:t>
            </w:r>
          </w:p>
        </w:tc>
        <w:tc>
          <w:tcPr>
            <w:tcW w:w="7620" w:type="dxa"/>
          </w:tcPr>
          <w:p w14:paraId="6C924F42" w14:textId="204B324F" w:rsidR="00461B95" w:rsidRPr="00AD569A" w:rsidRDefault="00A14DB6" w:rsidP="00B94200">
            <w:pPr>
              <w:pStyle w:val="InstructionsText"/>
              <w:rPr>
                <w:rStyle w:val="InstructionsTabelleberschrift"/>
                <w:rFonts w:ascii="Times New Roman" w:hAnsi="Times New Roman"/>
                <w:sz w:val="24"/>
              </w:rPr>
            </w:pPr>
            <w:r w:rsidRPr="00AD569A">
              <w:rPr>
                <w:rStyle w:val="InstructionsTabelleberschrift"/>
                <w:rFonts w:ascii="Times New Roman" w:hAnsi="Times New Roman"/>
                <w:sz w:val="24"/>
              </w:rPr>
              <w:t>3. taseme varad, sealhulgas kindlustusvaldkonna tütarettevõtjad</w:t>
            </w:r>
          </w:p>
        </w:tc>
      </w:tr>
      <w:tr w:rsidR="00461B95" w:rsidRPr="00AD569A" w14:paraId="20E3E2F0" w14:textId="77777777" w:rsidTr="00D731E3">
        <w:tc>
          <w:tcPr>
            <w:tcW w:w="1129" w:type="dxa"/>
          </w:tcPr>
          <w:p w14:paraId="4C62BBAD" w14:textId="784915EC" w:rsidR="00461B95" w:rsidRPr="00AD569A" w:rsidRDefault="00461B95" w:rsidP="00B94200">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0120</w:t>
            </w:r>
          </w:p>
        </w:tc>
        <w:tc>
          <w:tcPr>
            <w:tcW w:w="7620" w:type="dxa"/>
          </w:tcPr>
          <w:p w14:paraId="1AAE0433" w14:textId="7FD5CAE0" w:rsidR="00461B95" w:rsidRPr="00AD569A" w:rsidRDefault="00461B95" w:rsidP="00B94200">
            <w:pPr>
              <w:pStyle w:val="InstructionsText"/>
              <w:rPr>
                <w:rStyle w:val="InstructionsTabelleberschrift"/>
                <w:rFonts w:ascii="Times New Roman" w:hAnsi="Times New Roman"/>
                <w:sz w:val="24"/>
              </w:rPr>
            </w:pPr>
            <w:r w:rsidRPr="00AD569A">
              <w:rPr>
                <w:rStyle w:val="InstructionsTabelleberschrift"/>
                <w:rFonts w:ascii="Times New Roman" w:hAnsi="Times New Roman"/>
                <w:sz w:val="24"/>
              </w:rPr>
              <w:t>Jurisdiktsiooniülesed nõuded</w:t>
            </w:r>
          </w:p>
        </w:tc>
      </w:tr>
      <w:tr w:rsidR="00461B95" w:rsidRPr="00AD569A" w14:paraId="00DCCD96" w14:textId="77777777" w:rsidTr="00D731E3">
        <w:tc>
          <w:tcPr>
            <w:tcW w:w="1129" w:type="dxa"/>
          </w:tcPr>
          <w:p w14:paraId="6185C376" w14:textId="0A67EB11" w:rsidR="00461B95" w:rsidRPr="00AD569A" w:rsidRDefault="00461B95" w:rsidP="00B94200">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0130</w:t>
            </w:r>
          </w:p>
        </w:tc>
        <w:tc>
          <w:tcPr>
            <w:tcW w:w="7620" w:type="dxa"/>
          </w:tcPr>
          <w:p w14:paraId="1AC7DFAE" w14:textId="47D4ECD5" w:rsidR="00461B95" w:rsidRPr="00AD569A" w:rsidRDefault="00461B95" w:rsidP="00B94200">
            <w:pPr>
              <w:pStyle w:val="InstructionsText"/>
              <w:rPr>
                <w:rStyle w:val="InstructionsTabelleberschrift"/>
                <w:rFonts w:ascii="Times New Roman" w:hAnsi="Times New Roman"/>
                <w:sz w:val="24"/>
              </w:rPr>
            </w:pPr>
            <w:r w:rsidRPr="00AD569A">
              <w:rPr>
                <w:rStyle w:val="InstructionsTabelleberschrift"/>
                <w:rFonts w:ascii="Times New Roman" w:hAnsi="Times New Roman"/>
                <w:sz w:val="24"/>
              </w:rPr>
              <w:t>Jurisdiktsiooniülesed kohustused</w:t>
            </w:r>
          </w:p>
        </w:tc>
      </w:tr>
      <w:tr w:rsidR="00461B95" w:rsidRPr="00AD569A" w14:paraId="1692F927" w14:textId="77777777" w:rsidTr="00D731E3">
        <w:tc>
          <w:tcPr>
            <w:tcW w:w="1129" w:type="dxa"/>
          </w:tcPr>
          <w:p w14:paraId="0B33EE2F" w14:textId="4E8E9227" w:rsidR="00461B95" w:rsidRPr="00AD569A" w:rsidRDefault="00461B95" w:rsidP="00B94200">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0140–0160</w:t>
            </w:r>
          </w:p>
        </w:tc>
        <w:tc>
          <w:tcPr>
            <w:tcW w:w="7620" w:type="dxa"/>
          </w:tcPr>
          <w:p w14:paraId="37D5CB7B" w14:textId="785C02EE" w:rsidR="00461B95" w:rsidRPr="00AD569A" w:rsidRDefault="00461B95" w:rsidP="00B94200">
            <w:pPr>
              <w:pStyle w:val="InstructionsText"/>
              <w:rPr>
                <w:rStyle w:val="InstructionsTabelleberschrift"/>
                <w:rFonts w:ascii="Times New Roman" w:hAnsi="Times New Roman"/>
                <w:sz w:val="24"/>
              </w:rPr>
            </w:pPr>
            <w:r w:rsidRPr="00AD569A">
              <w:rPr>
                <w:rStyle w:val="InstructionsTabelleberschrift"/>
                <w:rFonts w:ascii="Times New Roman" w:hAnsi="Times New Roman"/>
                <w:sz w:val="24"/>
              </w:rPr>
              <w:t>Kirjed, mille puhul Euroopa pangandusliit on ühtne jurisdiktsioon</w:t>
            </w:r>
          </w:p>
          <w:p w14:paraId="5DB1FD22" w14:textId="50C1AAEF" w:rsidR="00461B95" w:rsidRPr="00AD569A" w:rsidRDefault="00461B95" w:rsidP="00B94200">
            <w:pPr>
              <w:pStyle w:val="InstructionsText2"/>
              <w:rPr>
                <w:rStyle w:val="FormatvorlageInstructionsTabelleText"/>
                <w:rFonts w:ascii="Times New Roman" w:hAnsi="Times New Roman"/>
                <w:sz w:val="24"/>
              </w:rPr>
            </w:pPr>
            <w:r w:rsidRPr="00AD569A">
              <w:rPr>
                <w:rStyle w:val="FormatvorlageInstructionsTabelleText"/>
                <w:rFonts w:ascii="Times New Roman" w:hAnsi="Times New Roman"/>
                <w:sz w:val="24"/>
              </w:rPr>
              <w:t>Allpool täpsustatud kirjete kindlaksmääramiseks ning juhul, kui allpool esitatud juhistes ei ole muid täpsustusi, viiakse kasutatavad mõisted ja kontseptsioonid võimalikult suures ulatuses kooskõlla Rahvusvaheliste Arvelduste Panga rahvusvahelise pangandusstatistika aruandluse suunistes määratletud mõistete ja kontseptsioonidega.</w:t>
            </w:r>
          </w:p>
          <w:p w14:paraId="624545C8" w14:textId="372F5EC2" w:rsidR="00461B95" w:rsidRPr="00AD569A" w:rsidRDefault="00461B95" w:rsidP="00B94200">
            <w:pPr>
              <w:pStyle w:val="InstructionsText2"/>
              <w:rPr>
                <w:rStyle w:val="InstructionsTabelleberschrift"/>
                <w:rFonts w:ascii="Times New Roman" w:hAnsi="Times New Roman"/>
                <w:sz w:val="24"/>
              </w:rPr>
            </w:pPr>
            <w:r w:rsidRPr="00AD569A">
              <w:rPr>
                <w:rStyle w:val="FormatvorlageInstructionsTabelleText"/>
                <w:rFonts w:ascii="Times New Roman" w:hAnsi="Times New Roman"/>
                <w:sz w:val="24"/>
              </w:rPr>
              <w:t>Erandina jäetakse välja aruandvate üksuste tegevus kõigis osalevates liikmesriikides, nagu on osutatud Euroopa Parlamendi ja nõukogu määruse (EL) nr 806/2014 artiklis 4</w:t>
            </w:r>
            <w:r w:rsidRPr="00AD569A">
              <w:rPr>
                <w:rStyle w:val="FootnoteReference"/>
                <w:rFonts w:ascii="Times New Roman" w:hAnsi="Times New Roman"/>
                <w:sz w:val="24"/>
                <w:szCs w:val="24"/>
                <w:vertAlign w:val="superscript"/>
              </w:rPr>
              <w:footnoteReference w:id="4"/>
            </w:r>
            <w:r w:rsidRPr="00AD569A">
              <w:rPr>
                <w:rStyle w:val="FormatvorlageInstructionsTabelleText"/>
                <w:rFonts w:ascii="Times New Roman" w:hAnsi="Times New Roman"/>
                <w:sz w:val="24"/>
              </w:rPr>
              <w:t>, st osalevaid liikmesriike käsitatakse ühe jurisdiktsioonina.</w:t>
            </w:r>
          </w:p>
        </w:tc>
      </w:tr>
      <w:tr w:rsidR="00461B95" w:rsidRPr="00AD569A" w14:paraId="61796B97" w14:textId="77777777" w:rsidTr="00D731E3">
        <w:tc>
          <w:tcPr>
            <w:tcW w:w="1129" w:type="dxa"/>
          </w:tcPr>
          <w:p w14:paraId="03539F89" w14:textId="70440909" w:rsidR="00461B95" w:rsidRPr="00AD569A" w:rsidRDefault="00461B95" w:rsidP="00B94200">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0140</w:t>
            </w:r>
          </w:p>
        </w:tc>
        <w:tc>
          <w:tcPr>
            <w:tcW w:w="7620" w:type="dxa"/>
          </w:tcPr>
          <w:p w14:paraId="5728CDBE" w14:textId="77777777" w:rsidR="00461B95" w:rsidRPr="00AD569A" w:rsidRDefault="00461B95" w:rsidP="00B94200">
            <w:pPr>
              <w:pStyle w:val="InstructionsText"/>
              <w:rPr>
                <w:rStyle w:val="InstructionsTabelleberschrift"/>
                <w:rFonts w:ascii="Times New Roman" w:hAnsi="Times New Roman"/>
                <w:sz w:val="24"/>
              </w:rPr>
            </w:pPr>
            <w:r w:rsidRPr="00AD569A">
              <w:rPr>
                <w:rStyle w:val="InstructionsTabelleberschrift"/>
                <w:rFonts w:ascii="Times New Roman" w:hAnsi="Times New Roman"/>
                <w:sz w:val="24"/>
              </w:rPr>
              <w:t>Välismaiste nõuete kogusumma lõppriski alusel</w:t>
            </w:r>
          </w:p>
          <w:p w14:paraId="3ECF379D" w14:textId="77D3E075" w:rsidR="00461B95" w:rsidRPr="00AD569A" w:rsidRDefault="00461B95" w:rsidP="00B94200">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 xml:space="preserve">Välismaiste nõuete kogusumma on piiriüleste nõuete ja välismaiste sidusettevõtjate kohalike kohalikus valuutas ja välisvaluutas nõuete kogusumma. Välja jäetakse tuletislepingute kirjetest tulenevad nõuded. „Nõuded“, „piiriülesed nõuded“, „välismaiste sidusettevõtjate kohalikud välisvaluutas ja kohalikus valuutas nõuded“ on määratletud Rahvusvaheliste Arvelduste Panga rahvusvahelise pangandusstatistika aruandluse suunistes. </w:t>
            </w:r>
          </w:p>
          <w:p w14:paraId="3A1C0F08" w14:textId="1E911A84" w:rsidR="00461B95" w:rsidRPr="00AD569A" w:rsidRDefault="00461B95" w:rsidP="00B94200">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„Lõppriski alusel“ tähendab seda, et selleks, et teha kindlaks, kas nõue on piiriülene või kohalik nõue, määratakse positsioon kolmandale isikule, kes on sõlminud lepingu esimese vastaspoole võlgade või kohustuste ülevõtmiseks, kui see pool ei täida oma kohustusi, kui selline kolmas isik on olemas. Selline määramine toimub kooskõlas riskide ülekandmist käsitlevate sätetega, mis on esitatud Rahvusvaheliste Arvelduste Panga rahvusvahelise pangandusstatistika aruandluse suunistes.</w:t>
            </w:r>
          </w:p>
        </w:tc>
      </w:tr>
      <w:tr w:rsidR="001B7EDC" w:rsidRPr="00AD569A" w14:paraId="33C28A8A" w14:textId="77777777" w:rsidTr="00D731E3">
        <w:tc>
          <w:tcPr>
            <w:tcW w:w="1129" w:type="dxa"/>
          </w:tcPr>
          <w:p w14:paraId="310D6463" w14:textId="0BD4FBE8" w:rsidR="00461B95" w:rsidRPr="00AD569A" w:rsidRDefault="00461B95">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lastRenderedPageBreak/>
              <w:t>0150</w:t>
            </w:r>
          </w:p>
        </w:tc>
        <w:tc>
          <w:tcPr>
            <w:tcW w:w="7620" w:type="dxa"/>
          </w:tcPr>
          <w:p w14:paraId="370543F2" w14:textId="525560C3" w:rsidR="00461B95" w:rsidRPr="00AD569A" w:rsidRDefault="00461B95">
            <w:pPr>
              <w:pStyle w:val="InstructionsText"/>
              <w:rPr>
                <w:rStyle w:val="InstructionsTabelleberschrift"/>
                <w:rFonts w:ascii="Times New Roman" w:hAnsi="Times New Roman"/>
                <w:sz w:val="24"/>
              </w:rPr>
            </w:pPr>
            <w:r w:rsidRPr="00AD569A">
              <w:rPr>
                <w:rStyle w:val="InstructionsTabelleberschrift"/>
                <w:rFonts w:ascii="Times New Roman" w:hAnsi="Times New Roman"/>
                <w:sz w:val="24"/>
              </w:rPr>
              <w:t>Tuletisinstrumentidega seotud välismaised nõuded lõppriski alusel</w:t>
            </w:r>
          </w:p>
          <w:p w14:paraId="0B6542C2" w14:textId="05BEA67B" w:rsidR="00461B95" w:rsidRPr="00AD569A" w:rsidRDefault="00461B95">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 xml:space="preserve">Kõigi selliste tuletisinstrumentide nõuete positiivne õiglane väärtus, mis on piiriülesed nõuded või välismaiste sidusettevõtjate kohalikud nõuded kohalikus või välisvaluutas. </w:t>
            </w:r>
          </w:p>
          <w:p w14:paraId="3184A088" w14:textId="12521FD1" w:rsidR="00461B95" w:rsidRPr="00AD569A" w:rsidRDefault="00461B95">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Tuletisinstrumentide hulka kuuluvad forvardid, vahetuslepingud ja optsioonid, mis on seotud välisvaluuta, intressimäära, aktsiate, kauba ja krediidiinstrumentidega. See hõlmab ostetud krediidituletisinstrumente, millega maandatakse või tasaarvestatakse krediidiriski kaitset, mida müüakse või hoitakse kauplemise eesmärgil.</w:t>
            </w:r>
          </w:p>
          <w:p w14:paraId="1C0B5693" w14:textId="3CF27F9A" w:rsidR="00461B95" w:rsidRPr="00AD569A" w:rsidRDefault="00461B95">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 xml:space="preserve">Selliste ostetud krediidituletisinstrumentide puhul ei tohi väärtuse ülempiiriks olla tagatiseks ostetud vahetu nõude väärtus. </w:t>
            </w:r>
          </w:p>
          <w:p w14:paraId="1BF6CB23" w14:textId="02D1A7F7" w:rsidR="00461B95" w:rsidRPr="00AD569A" w:rsidRDefault="00461B95">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 xml:space="preserve">Tuletislepingute positiivsed õiglased väärtused võib tasaarvestada negatiivsete õiglaste väärtustega ainult juhul, kui positsioonid täideti sama vastaspoolega õiguslikult jõustatava tasaarvestuskokkuleppe alusel. Sellesse kirjesse lisatakse ainult positiivse väärtusega tasaarvestatavate tehingute kogumid. </w:t>
            </w:r>
          </w:p>
          <w:p w14:paraId="1D1D95FC" w14:textId="740A6A60" w:rsidR="00461B95" w:rsidRPr="00AD569A" w:rsidRDefault="00461B95">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 xml:space="preserve">Tuletisinstrumentide nõuded esitatakse koos mis tahes rahalise tagatisega. </w:t>
            </w:r>
          </w:p>
          <w:p w14:paraId="57A0BD55" w14:textId="6F964D06" w:rsidR="00461B95" w:rsidRPr="00AD569A" w:rsidRDefault="00461B95">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Teabe esitamisel lõppriski alusel kohaldatakse järgmist:</w:t>
            </w:r>
          </w:p>
          <w:p w14:paraId="11BDA188" w14:textId="0341E5B8" w:rsidR="00461B95" w:rsidRPr="00AD569A" w:rsidRDefault="00461B95" w:rsidP="00304B5D">
            <w:pPr>
              <w:pStyle w:val="InstructionsText"/>
              <w:numPr>
                <w:ilvl w:val="0"/>
                <w:numId w:val="20"/>
              </w:numPr>
              <w:rPr>
                <w:rStyle w:val="FormatvorlageInstructionsTabelleText"/>
                <w:rFonts w:ascii="Times New Roman" w:hAnsi="Times New Roman"/>
                <w:sz w:val="24"/>
              </w:rPr>
            </w:pPr>
            <w:r w:rsidRPr="00AD569A">
              <w:rPr>
                <w:rStyle w:val="FormatvorlageInstructionsTabelleText"/>
                <w:rFonts w:ascii="Times New Roman" w:hAnsi="Times New Roman"/>
                <w:sz w:val="24"/>
              </w:rPr>
              <w:t xml:space="preserve">Kui lõplik risk lasub vastaspoolel, käsitatakse tuletisinstrumenti välismaisena, kui vastaspool ei kuulu aruandvate üksuste asukoha jurisdiktsiooni. </w:t>
            </w:r>
          </w:p>
          <w:p w14:paraId="4EE29D54" w14:textId="43C9DF9A" w:rsidR="00461B95" w:rsidRPr="00AD569A" w:rsidRDefault="00461B95" w:rsidP="00304B5D">
            <w:pPr>
              <w:pStyle w:val="InstructionsText"/>
              <w:numPr>
                <w:ilvl w:val="0"/>
                <w:numId w:val="20"/>
              </w:numPr>
              <w:rPr>
                <w:rStyle w:val="FormatvorlageInstructionsTabelleText"/>
                <w:rFonts w:ascii="Times New Roman" w:hAnsi="Times New Roman"/>
                <w:sz w:val="24"/>
              </w:rPr>
            </w:pPr>
            <w:r w:rsidRPr="00AD569A">
              <w:rPr>
                <w:rStyle w:val="FormatvorlageInstructionsTabelleText"/>
                <w:rFonts w:ascii="Times New Roman" w:hAnsi="Times New Roman"/>
                <w:sz w:val="24"/>
              </w:rPr>
              <w:t>Kui lõplik risk lasub garantii andjal, käsitatakse tuletisinstrumenti välismaisena, kui garantii andja ei kuulu aruandvate üksuste asukoha jurisdiktsiooni.</w:t>
            </w:r>
          </w:p>
        </w:tc>
      </w:tr>
      <w:tr w:rsidR="001B7EDC" w:rsidRPr="00AD569A" w14:paraId="35AEB6DF" w14:textId="77777777" w:rsidTr="00D731E3">
        <w:tc>
          <w:tcPr>
            <w:tcW w:w="1129" w:type="dxa"/>
          </w:tcPr>
          <w:p w14:paraId="1B78021A" w14:textId="185021E5" w:rsidR="00461B95" w:rsidRPr="00AD569A" w:rsidRDefault="00461B95">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0160</w:t>
            </w:r>
          </w:p>
        </w:tc>
        <w:tc>
          <w:tcPr>
            <w:tcW w:w="7620" w:type="dxa"/>
          </w:tcPr>
          <w:p w14:paraId="4AFA7D61" w14:textId="553941DC" w:rsidR="00461B95" w:rsidRPr="00AD569A" w:rsidRDefault="00461B95">
            <w:pPr>
              <w:pStyle w:val="InstructionsText"/>
              <w:rPr>
                <w:rStyle w:val="InstructionsTabelleberschrift"/>
                <w:rFonts w:ascii="Times New Roman" w:hAnsi="Times New Roman"/>
                <w:sz w:val="24"/>
              </w:rPr>
            </w:pPr>
            <w:r w:rsidRPr="00AD569A">
              <w:rPr>
                <w:rStyle w:val="InstructionsTabelleberschrift"/>
                <w:rFonts w:ascii="Times New Roman" w:hAnsi="Times New Roman"/>
                <w:sz w:val="24"/>
              </w:rPr>
              <w:t>Välismaised kohustused kohese riski alusel, sealhulgas tuletisinstrumendid</w:t>
            </w:r>
          </w:p>
          <w:p w14:paraId="2232ACAE" w14:textId="04EC1144" w:rsidR="00461B95" w:rsidRPr="00AD569A" w:rsidRDefault="00461B95">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Välismaised kohustused, sealhulgas tuletisinstrumendid, on välismaiste kohustuste ja tuletisinstrumentidest tulenevate välismaiste kohustuste summa. Sellest kirjest jäetakse välja väärtpaberitest tulenevad kohustused, mis on aruandva finantsinstitutsiooni emiteeritud kaubeldavad finantsvarad.</w:t>
            </w:r>
          </w:p>
          <w:p w14:paraId="253FB5E8" w14:textId="6CB78169" w:rsidR="00461B95" w:rsidRPr="00AD569A" w:rsidRDefault="00461B95">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Tuletisinstrumentide määratlus on sama, mida kohaldatakse rea 0150 puhul.</w:t>
            </w:r>
          </w:p>
          <w:p w14:paraId="3AF86A8E" w14:textId="6F1C95F2" w:rsidR="00461B95" w:rsidRPr="00AD569A" w:rsidRDefault="00461B95">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 xml:space="preserve">Tuletislepingute negatiivsed õiglased väärtused võib tasaarvestada positiivsete õiglaste väärtustega ainult juhul, kui positsioonid täideti sama vastaspoolega õiguslikult jõustatava tasaarvestuskokkuleppe alusel. Tuletisinstrumentidest tulenevad kohustused kajastatakse koos mis tahes tagatisega (rahaline ja mitterahaline). </w:t>
            </w:r>
          </w:p>
          <w:p w14:paraId="2F888DBB" w14:textId="6323776F" w:rsidR="00461B95" w:rsidRPr="00AD569A" w:rsidRDefault="00461B95">
            <w:pPr>
              <w:pStyle w:val="InstructionsText"/>
              <w:rPr>
                <w:rStyle w:val="FormatvorlageInstructionsTabelleText"/>
                <w:rFonts w:ascii="Times New Roman" w:hAnsi="Times New Roman"/>
                <w:sz w:val="24"/>
              </w:rPr>
            </w:pPr>
            <w:r w:rsidRPr="00AD569A">
              <w:rPr>
                <w:rStyle w:val="FormatvorlageInstructionsTabelleText"/>
                <w:rFonts w:ascii="Times New Roman" w:hAnsi="Times New Roman"/>
                <w:sz w:val="24"/>
              </w:rPr>
              <w:t>„Kohese riski alusel“ tähendab, et selleks, et teha kindlaks, kas nõue on piiriülene või kohalik nõue, määratakse positsioon lepingu otsesele vastaspoolele.“</w:t>
            </w:r>
          </w:p>
        </w:tc>
      </w:tr>
      <w:bookmarkEnd w:id="0"/>
      <w:bookmarkEnd w:id="1"/>
    </w:tbl>
    <w:p w14:paraId="61DBD972" w14:textId="77777777" w:rsidR="00DD00B4" w:rsidRPr="00AD569A" w:rsidRDefault="00DD00B4" w:rsidP="006137FD">
      <w:pPr>
        <w:spacing w:after="0"/>
        <w:rPr>
          <w:rStyle w:val="InstructionsTabelleText"/>
          <w:rFonts w:ascii="Times New Roman" w:hAnsi="Times New Roman"/>
          <w:sz w:val="24"/>
        </w:rPr>
      </w:pPr>
    </w:p>
    <w:sectPr w:rsidR="00DD00B4" w:rsidRPr="00AD569A"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2E8C" w14:textId="2828EE3F"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C43E" w14:textId="0ED9D703"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C733" w14:textId="66BADAE5"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5</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rPr>
        <w:t>Euroopa Parlamendi ja nõukogu 26. juuni 2013. aasta direktiiv 2013/36/EL, mis käsitleb krediidiasutuste tegevuse alustamise tingimusi ning krediidiasutuste usaldatavusnõuete täitmise järelevalvet, millega muudetakse direktiivi 2002/87/EÜ ning millega tunnistatakse kehtetuks direktiivid 2006/48/EÜ ja 2006/49/EÜ (ELT L 176, 27.6.2013, lk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color w:val="444444"/>
          <w:sz w:val="20"/>
        </w:rPr>
        <w:t>Komisjoni 8. oktoobri 2014. aasta delegeeritud määrus (EL) nr 1222/2014, millega täiendatakse Euroopa Parlamendi ja nõukogu direktiivi (EL) nr 2013/36/EL seoses regulatiivsete tehniliste standarditega, millega täpsustatakse globaalsete süsteemselt oluliste ettevõtjate kindlaksmääramise metoodikat ja määratakse kindlaks globaalsete süsteemselt oluliste ettevõtjate alakategooriad (</w:t>
      </w:r>
      <w:r>
        <w:rPr>
          <w:rFonts w:ascii="Times New Roman" w:hAnsi="Times New Roman"/>
          <w:sz w:val="20"/>
        </w:rPr>
        <w:t>ELT L 330, 15.11.2014, lk 27</w:t>
      </w:r>
      <w:r>
        <w:rPr>
          <w:rFonts w:ascii="Times New Roman" w:hAnsi="Times New Roman"/>
          <w:color w:val="444444"/>
          <w:sz w:val="20"/>
        </w:rPr>
        <w:t>).</w:t>
      </w:r>
    </w:p>
  </w:footnote>
  <w:footnote w:id="4">
    <w:p w14:paraId="7E81C75F" w14:textId="7AFAACB8" w:rsidR="00461B95" w:rsidRPr="00EF0DDB" w:rsidRDefault="00461B95">
      <w:pPr>
        <w:pStyle w:val="FootnoteText"/>
      </w:pPr>
      <w:r>
        <w:rPr>
          <w:rStyle w:val="FootnoteReference"/>
        </w:rPr>
        <w:footnoteRef/>
      </w:r>
      <w:r>
        <w:t xml:space="preserve"> </w:t>
      </w:r>
      <w:r>
        <w:t>Euroopa Parlamendi ja nõukogu 15. juuli 2014. aasta määrus (EL) nr 806/2014, millega kehtestatakse ühtsed eeskirjad ja ühtne menetlus krediidiasutuste ja teatavate investeerimisühingute kriisilahenduseks ühtse kriisilahenduskorra ja ühtse kriisilahendusfondi raames ning millega muudetakse määrust (EL) nr 1093/2010 (ELT L 225, 30.7.2014, lk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219680429">
    <w:abstractNumId w:val="0"/>
  </w:num>
  <w:num w:numId="2" w16cid:durableId="1595743486">
    <w:abstractNumId w:val="13"/>
  </w:num>
  <w:num w:numId="3" w16cid:durableId="50617748">
    <w:abstractNumId w:val="19"/>
  </w:num>
  <w:num w:numId="4" w16cid:durableId="1576695625">
    <w:abstractNumId w:val="9"/>
  </w:num>
  <w:num w:numId="5" w16cid:durableId="1561751104">
    <w:abstractNumId w:val="16"/>
  </w:num>
  <w:num w:numId="6" w16cid:durableId="2005624731">
    <w:abstractNumId w:val="8"/>
  </w:num>
  <w:num w:numId="7" w16cid:durableId="1640914882">
    <w:abstractNumId w:val="18"/>
  </w:num>
  <w:num w:numId="8" w16cid:durableId="677393050">
    <w:abstractNumId w:val="2"/>
  </w:num>
  <w:num w:numId="9" w16cid:durableId="1407260291">
    <w:abstractNumId w:val="14"/>
  </w:num>
  <w:num w:numId="10" w16cid:durableId="597375757">
    <w:abstractNumId w:val="7"/>
  </w:num>
  <w:num w:numId="11" w16cid:durableId="1853836676">
    <w:abstractNumId w:val="11"/>
  </w:num>
  <w:num w:numId="12" w16cid:durableId="828666986">
    <w:abstractNumId w:val="3"/>
  </w:num>
  <w:num w:numId="13" w16cid:durableId="83377207">
    <w:abstractNumId w:val="15"/>
  </w:num>
  <w:num w:numId="14" w16cid:durableId="269747518">
    <w:abstractNumId w:val="12"/>
  </w:num>
  <w:num w:numId="15" w16cid:durableId="724569963">
    <w:abstractNumId w:val="5"/>
  </w:num>
  <w:num w:numId="16" w16cid:durableId="511801139">
    <w:abstractNumId w:val="10"/>
  </w:num>
  <w:num w:numId="17" w16cid:durableId="1178041357">
    <w:abstractNumId w:val="4"/>
  </w:num>
  <w:num w:numId="18" w16cid:durableId="584264523">
    <w:abstractNumId w:val="17"/>
  </w:num>
  <w:num w:numId="19" w16cid:durableId="407700523">
    <w:abstractNumId w:val="1"/>
  </w:num>
  <w:num w:numId="20" w16cid:durableId="1680230855">
    <w:abstractNumId w:val="6"/>
  </w:num>
  <w:num w:numId="21" w16cid:durableId="569074888">
    <w:abstractNumId w:val="5"/>
  </w:num>
  <w:num w:numId="22" w16cid:durableId="394161614">
    <w:abstractNumId w:val="15"/>
  </w:num>
  <w:num w:numId="23" w16cid:durableId="369384119">
    <w:abstractNumId w:val="15"/>
  </w:num>
  <w:num w:numId="24" w16cid:durableId="569734116">
    <w:abstractNumId w:val="15"/>
  </w:num>
  <w:num w:numId="25" w16cid:durableId="1819298808">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08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A54"/>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569A"/>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A05"/>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t-E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t-EE"/>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et-E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t-E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t-E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t-E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t-E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t-E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t-E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t-E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t-E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t-E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C5D54-2A50-4C0D-BCD8-3613886A454C}">
  <ds:schemaRefs>
    <ds:schemaRef ds:uri="http://schemas.openxmlformats.org/officeDocument/2006/bibliography"/>
  </ds:schemaRefs>
</ds:datastoreItem>
</file>

<file path=customXml/itemProps2.xml><?xml version="1.0" encoding="utf-8"?>
<ds:datastoreItem xmlns:ds="http://schemas.openxmlformats.org/officeDocument/2006/customXml" ds:itemID="{52F4DA4A-8692-4B9C-8590-E40FA839B5CF}"/>
</file>

<file path=customXml/itemProps3.xml><?xml version="1.0" encoding="utf-8"?>
<ds:datastoreItem xmlns:ds="http://schemas.openxmlformats.org/officeDocument/2006/customXml" ds:itemID="{736CC995-307A-4C5E-8BBE-91BB7193B8E9}"/>
</file>

<file path=customXml/itemProps4.xml><?xml version="1.0" encoding="utf-8"?>
<ds:datastoreItem xmlns:ds="http://schemas.openxmlformats.org/officeDocument/2006/customXml" ds:itemID="{8EF88DA6-2626-4DC5-8EBA-0FD1BD8D03BF}"/>
</file>

<file path=docProps/app.xml><?xml version="1.0" encoding="utf-8"?>
<Properties xmlns="http://schemas.openxmlformats.org/officeDocument/2006/extended-properties" xmlns:vt="http://schemas.openxmlformats.org/officeDocument/2006/docPropsVTypes">
  <Template>Normal.dotm</Template>
  <TotalTime>0</TotalTime>
  <Pages>5</Pages>
  <Words>945</Words>
  <Characters>8044</Characters>
  <Application>Microsoft Office Word</Application>
  <DocSecurity>0</DocSecurity>
  <Lines>187</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2025-01-26T21:54:00Z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2025-01-26T21:54:19Z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f8e023c6-9a9f-4add-bc80-1b69ee9603b6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